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CF7724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20.11.2023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bookmarkStart w:id="0" w:name="_GoBack"/>
      <w:r w:rsidRPr="00CF7724">
        <w:rPr>
          <w:sz w:val="28"/>
          <w:szCs w:val="28"/>
          <w:u w:val="single"/>
          <w:lang w:val="uk-UA"/>
        </w:rPr>
        <w:t>348</w:t>
      </w:r>
      <w:bookmarkEnd w:id="0"/>
      <w:r w:rsidR="003154B8" w:rsidRPr="00B171AB">
        <w:rPr>
          <w:sz w:val="28"/>
          <w:szCs w:val="28"/>
        </w:rPr>
        <w:t xml:space="preserve"> 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C07E6" w:rsidRPr="00B171AB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2023 рік</w:t>
      </w:r>
    </w:p>
    <w:p w:rsidR="003154B8" w:rsidRPr="00B171AB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4954AC" w:rsidRPr="00B171AB">
        <w:rPr>
          <w:sz w:val="28"/>
          <w:szCs w:val="28"/>
          <w:lang w:val="uk-UA"/>
        </w:rPr>
        <w:t xml:space="preserve">Кулініч Л.П.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2023 рік</w:t>
      </w:r>
      <w:r w:rsidR="00DD4473" w:rsidRPr="00B171AB">
        <w:rPr>
          <w:sz w:val="28"/>
          <w:szCs w:val="28"/>
          <w:lang w:val="uk-UA"/>
        </w:rPr>
        <w:t xml:space="preserve"> та лист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 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 xml:space="preserve">» Глухівської міської ради на 2023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F3F8D" w:rsidRPr="00B171AB">
        <w:rPr>
          <w:sz w:val="28"/>
          <w:szCs w:val="28"/>
          <w:lang w:val="uk-UA"/>
        </w:rPr>
        <w:t>3</w:t>
      </w:r>
      <w:r w:rsidRPr="00B171AB">
        <w:rPr>
          <w:sz w:val="28"/>
          <w:szCs w:val="28"/>
          <w:lang w:val="uk-UA"/>
        </w:rPr>
        <w:t>.0</w:t>
      </w:r>
      <w:r w:rsidR="008F3F8D" w:rsidRPr="00B171AB">
        <w:rPr>
          <w:sz w:val="28"/>
          <w:szCs w:val="28"/>
          <w:lang w:val="uk-UA"/>
        </w:rPr>
        <w:t>2</w:t>
      </w:r>
      <w:r w:rsidRPr="00B171AB">
        <w:rPr>
          <w:sz w:val="28"/>
          <w:szCs w:val="28"/>
          <w:lang w:val="uk-UA"/>
        </w:rPr>
        <w:t>.2023 № </w:t>
      </w:r>
      <w:r w:rsidR="008F3F8D" w:rsidRPr="00B171AB">
        <w:rPr>
          <w:sz w:val="28"/>
          <w:szCs w:val="28"/>
          <w:lang w:val="uk-UA"/>
        </w:rPr>
        <w:t>606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CF19C2">
        <w:rPr>
          <w:sz w:val="28"/>
          <w:szCs w:val="28"/>
          <w:lang w:val="uk-UA"/>
        </w:rPr>
        <w:t>1</w:t>
      </w:r>
      <w:r w:rsidR="00C7547F" w:rsidRPr="00C7547F">
        <w:rPr>
          <w:sz w:val="28"/>
          <w:szCs w:val="28"/>
          <w:lang w:val="uk-UA"/>
        </w:rPr>
        <w:t>945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CF19C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C7547F" w:rsidRPr="00C7547F">
        <w:rPr>
          <w:rFonts w:ascii="Times New Roman" w:hAnsi="Times New Roman"/>
          <w:sz w:val="28"/>
          <w:szCs w:val="28"/>
          <w:lang w:val="uk-UA" w:eastAsia="ru-RU"/>
        </w:rPr>
        <w:t>945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Pr="00B171AB" w:rsidRDefault="00CC7AED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придбання деревини паливної для забезпечення котелень, що можуть функціонувати на твердому паливі – 120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встановлення вузла обліку теплової енергії – 35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Default="0021425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придбання паливо-мастильних матеріалів</w:t>
      </w:r>
      <w:r w:rsidR="001A4803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(дизельне паливо) – </w:t>
      </w:r>
      <w:r w:rsidR="00B171AB" w:rsidRPr="00B171AB">
        <w:rPr>
          <w:rFonts w:ascii="Times New Roman" w:hAnsi="Times New Roman"/>
          <w:sz w:val="28"/>
          <w:szCs w:val="28"/>
          <w:lang w:val="uk-UA" w:eastAsia="ru-RU"/>
        </w:rPr>
        <w:t>290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>грн;</w:t>
      </w:r>
    </w:p>
    <w:p w:rsidR="00C7547F" w:rsidRDefault="00C7547F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виготовлення комплексної проектно-кошторисної документації (далі – ПКД) по котельні по вул. Ковпака,</w:t>
      </w:r>
      <w:r w:rsidR="00CF19C2">
        <w:rPr>
          <w:rFonts w:ascii="Times New Roman" w:hAnsi="Times New Roman"/>
          <w:sz w:val="28"/>
          <w:szCs w:val="28"/>
          <w:lang w:val="uk-UA" w:eastAsia="ru-RU"/>
        </w:rPr>
        <w:t xml:space="preserve"> 7, м. Глухів – 1500,0 тис. грн».</w:t>
      </w:r>
    </w:p>
    <w:p w:rsidR="00C7547F" w:rsidRPr="00B171AB" w:rsidRDefault="00C7547F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lastRenderedPageBreak/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C7547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102098"/>
    <w:rsid w:val="0014772C"/>
    <w:rsid w:val="001A21B5"/>
    <w:rsid w:val="001A4803"/>
    <w:rsid w:val="001B344C"/>
    <w:rsid w:val="002039D8"/>
    <w:rsid w:val="00214257"/>
    <w:rsid w:val="00240855"/>
    <w:rsid w:val="003154B8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52611"/>
    <w:rsid w:val="007656AF"/>
    <w:rsid w:val="007C5928"/>
    <w:rsid w:val="00811B23"/>
    <w:rsid w:val="008B27EC"/>
    <w:rsid w:val="008D1502"/>
    <w:rsid w:val="008F3F8D"/>
    <w:rsid w:val="00926F85"/>
    <w:rsid w:val="00932D70"/>
    <w:rsid w:val="009C055A"/>
    <w:rsid w:val="009C3407"/>
    <w:rsid w:val="009E42AB"/>
    <w:rsid w:val="00A9602D"/>
    <w:rsid w:val="00AC07E6"/>
    <w:rsid w:val="00B171AB"/>
    <w:rsid w:val="00B2054E"/>
    <w:rsid w:val="00B749AD"/>
    <w:rsid w:val="00B84882"/>
    <w:rsid w:val="00BC0FD8"/>
    <w:rsid w:val="00C7547F"/>
    <w:rsid w:val="00C8621E"/>
    <w:rsid w:val="00CB1C39"/>
    <w:rsid w:val="00CC16DA"/>
    <w:rsid w:val="00CC62FC"/>
    <w:rsid w:val="00CC7AED"/>
    <w:rsid w:val="00CD5A2D"/>
    <w:rsid w:val="00CF19C2"/>
    <w:rsid w:val="00CF7724"/>
    <w:rsid w:val="00D06328"/>
    <w:rsid w:val="00DD4473"/>
    <w:rsid w:val="00E45FFA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669FB-43A4-4D50-A370-BD40B7A5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8</cp:revision>
  <cp:lastPrinted>2023-10-12T13:28:00Z</cp:lastPrinted>
  <dcterms:created xsi:type="dcterms:W3CDTF">2023-10-12T13:31:00Z</dcterms:created>
  <dcterms:modified xsi:type="dcterms:W3CDTF">2023-11-22T12:14:00Z</dcterms:modified>
</cp:coreProperties>
</file>