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8F64F6" w:rsidRDefault="008C4916" w:rsidP="008C4916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21.10.2021</w:t>
      </w:r>
      <w:r w:rsidR="004C119C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591215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</w:t>
      </w:r>
      <w:r w:rsidR="00BA3213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</w:t>
      </w:r>
      <w:bookmarkStart w:id="0" w:name="_GoBack"/>
      <w:bookmarkEnd w:id="0"/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269</w:t>
      </w:r>
    </w:p>
    <w:p w:rsidR="007E199E" w:rsidRPr="008F64F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F64F6" w:rsidTr="007E199E">
        <w:trPr>
          <w:trHeight w:val="469"/>
        </w:trPr>
        <w:tc>
          <w:tcPr>
            <w:tcW w:w="5353" w:type="dxa"/>
            <w:hideMark/>
          </w:tcPr>
          <w:p w:rsidR="00B6245B" w:rsidRPr="008F64F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майна </w:t>
            </w:r>
            <w:r w:rsidR="006F4862"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8F64F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8F64F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99E" w:rsidRPr="008F64F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</w:t>
      </w:r>
      <w:proofErr w:type="spellStart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</w:t>
      </w:r>
      <w:proofErr w:type="spellEnd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начальника управління соціально-економічного розвитку міської ради </w:t>
      </w:r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Юрченко Н.О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DF298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підставі зверне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ь:</w:t>
      </w:r>
      <w:r w:rsidR="00241F96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начальника </w:t>
      </w:r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proofErr w:type="spellStart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Сегеди</w:t>
      </w:r>
      <w:proofErr w:type="spellEnd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М.Ю.,</w:t>
      </w:r>
      <w:r w:rsidR="006A4F9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керуючого справами виконавчого комітету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proofErr w:type="spellStart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Громак</w:t>
      </w:r>
      <w:proofErr w:type="spellEnd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Л.А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та </w:t>
      </w:r>
      <w:proofErr w:type="spellStart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</w:t>
      </w:r>
      <w:proofErr w:type="spellEnd"/>
      <w:r w:rsidR="00D4328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начальника відділу молоді та спорту Глухівської міської ради</w:t>
      </w:r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Никитченка</w:t>
      </w:r>
      <w:proofErr w:type="spellEnd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О.П.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625DE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 дозволу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безоплатну передачу майна</w:t>
      </w:r>
      <w:r w:rsidR="001E2693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</w:t>
      </w:r>
      <w:r w:rsidR="00EC367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C6422A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 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73D6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</w:t>
      </w:r>
      <w:r w:rsidR="008F4FEB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</w:t>
      </w:r>
      <w:r w:rsidR="00601F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ею</w:t>
      </w:r>
      <w:r w:rsid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6422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137</w:t>
      </w:r>
      <w:r w:rsidR="004A413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Господарського кодексу</w:t>
      </w:r>
      <w:r w:rsidR="004414C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601F18" w:rsidRDefault="00C6535F" w:rsidP="006F19C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в оперативне управління з балансу </w:t>
      </w:r>
      <w:r w:rsidR="00601F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601F1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601F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комунального некомерційного підприємства «Глухівська міська лікарня»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601F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4F5CB1" w:rsidRPr="004F5CB1" w:rsidRDefault="004F5CB1" w:rsidP="006F19C7">
      <w:pPr>
        <w:pStyle w:val="a6"/>
        <w:numPr>
          <w:ilvl w:val="1"/>
          <w:numId w:val="7"/>
        </w:num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трикімнатн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ої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адресою: 41400, Сумська обл., м. Глухів,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вул. Терещенків, буд. 20, кв. 8, загальною площею 62,8 </w:t>
      </w:r>
      <w:proofErr w:type="spellStart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житловою – 45,8 </w:t>
      </w:r>
      <w:proofErr w:type="spellStart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вартістю 399998,00 </w:t>
      </w:r>
      <w:proofErr w:type="spellStart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872F48" w:rsidRPr="004F5CB1" w:rsidRDefault="004F5CB1" w:rsidP="006F19C7">
      <w:pPr>
        <w:pStyle w:val="a6"/>
        <w:numPr>
          <w:ilvl w:val="1"/>
          <w:numId w:val="7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трикімнатн</w:t>
      </w:r>
      <w:r w:rsid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ої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квартир</w:t>
      </w:r>
      <w:r w:rsid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адресою: 41400, Сумська обл., м. Глухів,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</w:t>
      </w:r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вул. Космонавтів, буд. 6, кв. 27, загальною площею 59,7 </w:t>
      </w:r>
      <w:proofErr w:type="spellStart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житловою – 35,8 </w:t>
      </w:r>
      <w:proofErr w:type="spellStart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вартістю 399999,00 грн.</w:t>
      </w:r>
    </w:p>
    <w:p w:rsidR="002820B7" w:rsidRDefault="002820B7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майна комунальної власності в оперативне управління з балансу </w:t>
      </w:r>
      <w:r w:rsid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4F5CB1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4F5CB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  <w:r w:rsid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технічного засобу оповіщення і зв’язку цивільного захисту, а саме: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F19C7" w:rsidRPr="006F19C7" w:rsidRDefault="006F19C7" w:rsidP="006F19C7">
      <w:pPr>
        <w:pStyle w:val="a6"/>
        <w:numPr>
          <w:ilvl w:val="1"/>
          <w:numId w:val="7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кінцев</w:t>
      </w:r>
      <w:r w:rsidR="00EA554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пристрі</w:t>
      </w:r>
      <w:r w:rsidR="00EA554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</w:t>
      </w:r>
      <w:proofErr w:type="spellEnd"/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інвентарним номером 11137056, балансовою вартістю 12,00 </w:t>
      </w:r>
      <w:proofErr w:type="spellStart"/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Pr="006F19C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6F19C7" w:rsidRPr="006F19C7" w:rsidRDefault="006F19C7" w:rsidP="006F19C7">
      <w:pPr>
        <w:pStyle w:val="a6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F19C7">
        <w:rPr>
          <w:rFonts w:ascii="Times New Roman" w:eastAsia="Calibri" w:hAnsi="Times New Roman" w:cs="Times New Roman"/>
          <w:sz w:val="26"/>
          <w:szCs w:val="26"/>
          <w:lang w:val="uk-UA"/>
        </w:rPr>
        <w:lastRenderedPageBreak/>
        <w:t>спрямован</w:t>
      </w:r>
      <w:r w:rsidR="00EA5542">
        <w:rPr>
          <w:rFonts w:ascii="Times New Roman" w:eastAsia="Calibri" w:hAnsi="Times New Roman" w:cs="Times New Roman"/>
          <w:sz w:val="26"/>
          <w:szCs w:val="26"/>
          <w:lang w:val="uk-UA"/>
        </w:rPr>
        <w:t>ого</w:t>
      </w:r>
      <w:r w:rsidRPr="006F19C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F19C7">
        <w:rPr>
          <w:rFonts w:ascii="Times New Roman" w:eastAsia="Calibri" w:hAnsi="Times New Roman" w:cs="Times New Roman"/>
          <w:sz w:val="26"/>
          <w:szCs w:val="26"/>
          <w:lang w:val="uk-UA"/>
        </w:rPr>
        <w:t>пристрі</w:t>
      </w:r>
      <w:r w:rsidR="00EA5542">
        <w:rPr>
          <w:rFonts w:ascii="Times New Roman" w:eastAsia="Calibri" w:hAnsi="Times New Roman" w:cs="Times New Roman"/>
          <w:sz w:val="26"/>
          <w:szCs w:val="26"/>
          <w:lang w:val="uk-UA"/>
        </w:rPr>
        <w:t>ю</w:t>
      </w:r>
      <w:proofErr w:type="spellEnd"/>
      <w:r w:rsidRPr="006F19C7">
        <w:rPr>
          <w:rFonts w:ascii="Times New Roman" w:eastAsia="Calibri" w:hAnsi="Times New Roman" w:cs="Times New Roman"/>
          <w:sz w:val="26"/>
          <w:szCs w:val="26"/>
          <w:lang w:val="uk-UA"/>
        </w:rPr>
        <w:t>, інвентарним номером 11137057, балансовою вартістю 15,00 грн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:rsidR="00D023F6" w:rsidRDefault="00D023F6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D50C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оперативне управління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балансу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 Глухівської міської ради</w:t>
      </w:r>
      <w:r w:rsidR="00FD50C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FD50C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огорож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кладовищ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первісною балансовою вартістю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20000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,00 </w:t>
      </w:r>
      <w:proofErr w:type="spellStart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10000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,00 </w:t>
      </w:r>
      <w:proofErr w:type="spellStart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залишковою балансовою вартістю </w:t>
      </w:r>
      <w:r w:rsidR="00FD50C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10000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,00 грн</w:t>
      </w:r>
      <w:r w:rsidR="001E3C3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730DED" w:rsidRDefault="00730DED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оперативне управління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виконавчого комітету Глухівської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молоді та спорту</w:t>
      </w:r>
      <w:r w:rsidR="00093D7C" w:rsidRP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93D7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театральних </w:t>
      </w:r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крісел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кількості 20 штук, інвентарним номером 11136065, первісною вартістю 300,00 </w:t>
      </w:r>
      <w:proofErr w:type="spellStart"/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150,00 </w:t>
      </w:r>
      <w:proofErr w:type="spellStart"/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залишковою балансовою вартістю 150,00 грн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93D7C" w:rsidRDefault="00093D7C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оперативне управління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виконавчого комітету Глухівської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 культури</w:t>
      </w:r>
      <w:r w:rsidRPr="00093D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85774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857748" w:rsidRDefault="00857748" w:rsidP="00857748">
      <w:pPr>
        <w:pStyle w:val="a6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стільці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театральн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</w:t>
      </w:r>
      <w:r w:rsidRPr="0085774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кількості 92 штуки, інвентарним номером 11136065,  первісною вартістю 1380,00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690,00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залишковою балансовою вартістю 690,00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857748" w:rsidRDefault="00857748" w:rsidP="00857748">
      <w:pPr>
        <w:pStyle w:val="a6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стільц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ыв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полум</w:t>
      </w:r>
      <w:r w:rsidRP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як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proofErr w:type="spellEnd"/>
      <w:r w:rsidRP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дерматинов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D4C5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 кількості 7 штук, інвентарним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номером 11136074,</w:t>
      </w:r>
      <w:r w:rsidR="00B557F9" w:rsidRP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первісною вартістю 210,00 </w:t>
      </w:r>
      <w:proofErr w:type="spellStart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105,00 </w:t>
      </w:r>
      <w:proofErr w:type="spellStart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залишковою балансовою вартістю 105,00 </w:t>
      </w:r>
      <w:proofErr w:type="spellStart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</w:p>
    <w:p w:rsidR="000735F8" w:rsidRPr="008F64F6" w:rsidRDefault="00E64B8F" w:rsidP="000200EF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правління житлово-комунального господарства та містобудування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(начальник –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М.Ю.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3277A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5611CB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ідділу бухгалтерського обліку та звітності апарату 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Глухівської </w:t>
      </w:r>
      <w:r w:rsidR="005611CB" w:rsidRPr="008F64F6">
        <w:rPr>
          <w:rFonts w:ascii="Times New Roman" w:hAnsi="Times New Roman" w:cs="Times New Roman"/>
          <w:sz w:val="26"/>
          <w:szCs w:val="26"/>
          <w:lang w:val="uk-UA"/>
        </w:rPr>
        <w:t>міської ради та її виконавчого комітету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Шумиліна Ю.О.)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комунальному некомерційному підприємству «Глухівська міська лікарня»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директор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Барахович</w:t>
      </w:r>
      <w:proofErr w:type="spellEnd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В.Г.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молоді та спорту</w:t>
      </w:r>
      <w:r w:rsidR="00AA060A" w:rsidRP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A060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proofErr w:type="spellStart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</w:t>
      </w:r>
      <w:proofErr w:type="spellEnd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начальника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  </w:t>
      </w:r>
      <w:proofErr w:type="spellStart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Никитченко</w:t>
      </w:r>
      <w:proofErr w:type="spellEnd"/>
      <w:r w:rsidR="00AA060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О.П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.)</w:t>
      </w:r>
      <w:r w:rsidR="0028250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культури</w:t>
      </w:r>
      <w:r w:rsidR="00B557F9" w:rsidRP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557F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 </w:t>
      </w:r>
      <w:proofErr w:type="spellStart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Самощенко</w:t>
      </w:r>
      <w:proofErr w:type="spellEnd"/>
      <w:r w:rsidR="00B557F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О.М.)</w:t>
      </w:r>
      <w:r w:rsidR="000200E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646CB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651D0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вимог чинного законодавства.</w:t>
      </w:r>
    </w:p>
    <w:p w:rsidR="004E1FE7" w:rsidRPr="008F64F6" w:rsidRDefault="007E199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3C041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Ткаченка О.О. </w:t>
      </w:r>
    </w:p>
    <w:p w:rsidR="00ED0C29" w:rsidRPr="008F64F6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820B7" w:rsidRPr="008F64F6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AA06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5D5EBF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5CB3"/>
    <w:multiLevelType w:val="hybridMultilevel"/>
    <w:tmpl w:val="5AB09126"/>
    <w:lvl w:ilvl="0" w:tplc="4BD0CD16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00EF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93D7C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22935"/>
    <w:rsid w:val="00124150"/>
    <w:rsid w:val="00125C83"/>
    <w:rsid w:val="00140A14"/>
    <w:rsid w:val="001540BC"/>
    <w:rsid w:val="0016750B"/>
    <w:rsid w:val="00173114"/>
    <w:rsid w:val="00177E58"/>
    <w:rsid w:val="00180105"/>
    <w:rsid w:val="00181CA8"/>
    <w:rsid w:val="00183D10"/>
    <w:rsid w:val="001A225A"/>
    <w:rsid w:val="001A64E4"/>
    <w:rsid w:val="001A7F1F"/>
    <w:rsid w:val="001B4992"/>
    <w:rsid w:val="001B7D1F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82504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33A9D"/>
    <w:rsid w:val="00335B48"/>
    <w:rsid w:val="00335C1D"/>
    <w:rsid w:val="00337CAB"/>
    <w:rsid w:val="003472CE"/>
    <w:rsid w:val="003611F8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1623A"/>
    <w:rsid w:val="004241C4"/>
    <w:rsid w:val="00432F40"/>
    <w:rsid w:val="004413DA"/>
    <w:rsid w:val="004414C9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D4C5A"/>
    <w:rsid w:val="004E1FE7"/>
    <w:rsid w:val="004F5CB1"/>
    <w:rsid w:val="00512AD9"/>
    <w:rsid w:val="0051476A"/>
    <w:rsid w:val="00531135"/>
    <w:rsid w:val="0055506F"/>
    <w:rsid w:val="00560F33"/>
    <w:rsid w:val="005611CB"/>
    <w:rsid w:val="00563639"/>
    <w:rsid w:val="005722A3"/>
    <w:rsid w:val="00573D6C"/>
    <w:rsid w:val="005834A8"/>
    <w:rsid w:val="00591215"/>
    <w:rsid w:val="00597A5F"/>
    <w:rsid w:val="005A6B7B"/>
    <w:rsid w:val="005D3E4B"/>
    <w:rsid w:val="005D518E"/>
    <w:rsid w:val="005D5EBF"/>
    <w:rsid w:val="005E0661"/>
    <w:rsid w:val="005E18C7"/>
    <w:rsid w:val="005F4FF5"/>
    <w:rsid w:val="00601F18"/>
    <w:rsid w:val="00603E40"/>
    <w:rsid w:val="00625DE9"/>
    <w:rsid w:val="00627593"/>
    <w:rsid w:val="00646CB7"/>
    <w:rsid w:val="00651D09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19C7"/>
    <w:rsid w:val="006F2FEA"/>
    <w:rsid w:val="006F3341"/>
    <w:rsid w:val="006F3DB5"/>
    <w:rsid w:val="006F4862"/>
    <w:rsid w:val="006F7F64"/>
    <w:rsid w:val="00703297"/>
    <w:rsid w:val="00705E43"/>
    <w:rsid w:val="00722912"/>
    <w:rsid w:val="00730DED"/>
    <w:rsid w:val="007319C0"/>
    <w:rsid w:val="007440F6"/>
    <w:rsid w:val="0075064E"/>
    <w:rsid w:val="0075628D"/>
    <w:rsid w:val="0075711A"/>
    <w:rsid w:val="00757A48"/>
    <w:rsid w:val="00760906"/>
    <w:rsid w:val="00785617"/>
    <w:rsid w:val="007937AB"/>
    <w:rsid w:val="007A3920"/>
    <w:rsid w:val="007B7053"/>
    <w:rsid w:val="007C3186"/>
    <w:rsid w:val="007C4D59"/>
    <w:rsid w:val="007C6E60"/>
    <w:rsid w:val="007E16AD"/>
    <w:rsid w:val="007E199E"/>
    <w:rsid w:val="00801B5E"/>
    <w:rsid w:val="00803E6E"/>
    <w:rsid w:val="00824B20"/>
    <w:rsid w:val="00827515"/>
    <w:rsid w:val="00836D02"/>
    <w:rsid w:val="0084137D"/>
    <w:rsid w:val="00857748"/>
    <w:rsid w:val="00872F48"/>
    <w:rsid w:val="00880047"/>
    <w:rsid w:val="008813F7"/>
    <w:rsid w:val="008B0D08"/>
    <w:rsid w:val="008C123C"/>
    <w:rsid w:val="008C31A0"/>
    <w:rsid w:val="008C4916"/>
    <w:rsid w:val="008E3142"/>
    <w:rsid w:val="008E3F2F"/>
    <w:rsid w:val="008F4FEB"/>
    <w:rsid w:val="008F64F6"/>
    <w:rsid w:val="00922FB5"/>
    <w:rsid w:val="00931AD4"/>
    <w:rsid w:val="00954936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A02E2C"/>
    <w:rsid w:val="00A03B62"/>
    <w:rsid w:val="00A06E0C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60E11"/>
    <w:rsid w:val="00AA060A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2BB7"/>
    <w:rsid w:val="00B34A20"/>
    <w:rsid w:val="00B40DE0"/>
    <w:rsid w:val="00B417A4"/>
    <w:rsid w:val="00B52831"/>
    <w:rsid w:val="00B557F9"/>
    <w:rsid w:val="00B6245B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554F4"/>
    <w:rsid w:val="00C55DE1"/>
    <w:rsid w:val="00C6422A"/>
    <w:rsid w:val="00C6535F"/>
    <w:rsid w:val="00C853D6"/>
    <w:rsid w:val="00C93A39"/>
    <w:rsid w:val="00C954D7"/>
    <w:rsid w:val="00C96D7D"/>
    <w:rsid w:val="00CA353E"/>
    <w:rsid w:val="00CA44C0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4328D"/>
    <w:rsid w:val="00D61BE3"/>
    <w:rsid w:val="00D62558"/>
    <w:rsid w:val="00D66B13"/>
    <w:rsid w:val="00D85FF2"/>
    <w:rsid w:val="00DA7476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4B8F"/>
    <w:rsid w:val="00E67698"/>
    <w:rsid w:val="00E80A0B"/>
    <w:rsid w:val="00E9091A"/>
    <w:rsid w:val="00E95C25"/>
    <w:rsid w:val="00E97D80"/>
    <w:rsid w:val="00EA3A32"/>
    <w:rsid w:val="00EA50EB"/>
    <w:rsid w:val="00EA5542"/>
    <w:rsid w:val="00EC367C"/>
    <w:rsid w:val="00ED0C29"/>
    <w:rsid w:val="00ED27CA"/>
    <w:rsid w:val="00F0084B"/>
    <w:rsid w:val="00F1449C"/>
    <w:rsid w:val="00F1599C"/>
    <w:rsid w:val="00F639CD"/>
    <w:rsid w:val="00F71740"/>
    <w:rsid w:val="00F72BC7"/>
    <w:rsid w:val="00F775DB"/>
    <w:rsid w:val="00F82A9A"/>
    <w:rsid w:val="00F832DA"/>
    <w:rsid w:val="00FB03A6"/>
    <w:rsid w:val="00FD01EC"/>
    <w:rsid w:val="00FD50C5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C3D6C-4453-4CF7-90F3-576B2AE3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2021-10-11T13:26:00Z</cp:lastPrinted>
  <dcterms:created xsi:type="dcterms:W3CDTF">2021-10-08T11:42:00Z</dcterms:created>
  <dcterms:modified xsi:type="dcterms:W3CDTF">2021-10-22T11:12:00Z</dcterms:modified>
</cp:coreProperties>
</file>