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18"/>
        <w:ind w:left="140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noProof/>
        </w:rPr>
        <w:drawing>
          <wp:inline distT="0" distB="0" distL="0" distR="0">
            <wp:extent cx="595630" cy="73152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563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D4CB6" w:rsidRDefault="00286A68">
      <w:pPr>
        <w:spacing w:after="177" w:line="270" w:lineRule="auto"/>
        <w:ind w:left="1540" w:right="5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ГЛУХІВСЬКА МІСЬКА РАДА СУМСЬКОЇ ОБЛАСТІ </w:t>
      </w:r>
    </w:p>
    <w:p w:rsidR="00ED4CB6" w:rsidRDefault="00286A68">
      <w:pPr>
        <w:spacing w:after="190" w:line="270" w:lineRule="auto"/>
        <w:ind w:left="1540" w:hanging="10"/>
        <w:jc w:val="center"/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ВИКОНАВЧИЙ  КОМІТЕТ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pStyle w:val="1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  <w:r>
        <w:rPr>
          <w:sz w:val="28"/>
        </w:rPr>
        <w:t xml:space="preserve"> </w:t>
      </w:r>
    </w:p>
    <w:p w:rsidR="00ED4CB6" w:rsidRDefault="00286A68">
      <w:pPr>
        <w:tabs>
          <w:tab w:val="center" w:pos="2049"/>
          <w:tab w:val="center" w:pos="5964"/>
          <w:tab w:val="center" w:pos="7799"/>
          <w:tab w:val="center" w:pos="8759"/>
        </w:tabs>
        <w:spacing w:after="130" w:line="261" w:lineRule="auto"/>
      </w:pPr>
      <w:r>
        <w:tab/>
      </w:r>
      <w:r>
        <w:rPr>
          <w:rFonts w:ascii="Times New Roman" w:eastAsia="Times New Roman" w:hAnsi="Times New Roman" w:cs="Times New Roman"/>
          <w:sz w:val="28"/>
        </w:rPr>
        <w:t xml:space="preserve">28.01.2017 </w:t>
      </w:r>
      <w:r>
        <w:rPr>
          <w:rFonts w:ascii="Times New Roman" w:eastAsia="Times New Roman" w:hAnsi="Times New Roman" w:cs="Times New Roman"/>
          <w:sz w:val="28"/>
        </w:rPr>
        <w:tab/>
        <w:t xml:space="preserve">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м.Глухів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         № 28   </w:t>
      </w:r>
    </w:p>
    <w:p w:rsidR="00ED4CB6" w:rsidRDefault="00286A68">
      <w:pPr>
        <w:spacing w:after="76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D4CB6" w:rsidRDefault="00286A68">
      <w:pPr>
        <w:pStyle w:val="2"/>
        <w:ind w:left="1414" w:right="3666"/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тарифів</w:t>
      </w:r>
      <w:proofErr w:type="spellEnd"/>
      <w:r>
        <w:t xml:space="preserve"> на </w:t>
      </w:r>
      <w:proofErr w:type="spellStart"/>
      <w:proofErr w:type="gramStart"/>
      <w:r>
        <w:t>платні</w:t>
      </w:r>
      <w:proofErr w:type="spellEnd"/>
      <w:r>
        <w:t xml:space="preserve">  </w:t>
      </w:r>
      <w:proofErr w:type="spellStart"/>
      <w:r>
        <w:t>соціальні</w:t>
      </w:r>
      <w:proofErr w:type="spellEnd"/>
      <w:proofErr w:type="gramEnd"/>
      <w:r>
        <w:t xml:space="preserve"> </w:t>
      </w:r>
      <w:proofErr w:type="spellStart"/>
      <w:r>
        <w:t>послуги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надаються</w:t>
      </w:r>
      <w:proofErr w:type="spellEnd"/>
      <w:r>
        <w:t xml:space="preserve">  </w:t>
      </w:r>
      <w:proofErr w:type="spellStart"/>
      <w:r>
        <w:t>територіальним</w:t>
      </w:r>
      <w:proofErr w:type="spellEnd"/>
      <w:r>
        <w:t xml:space="preserve"> центром </w:t>
      </w:r>
      <w:proofErr w:type="spellStart"/>
      <w:r>
        <w:t>соціального</w:t>
      </w:r>
      <w:proofErr w:type="spellEnd"/>
      <w:r>
        <w:t xml:space="preserve"> 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2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2" w:line="261" w:lineRule="auto"/>
        <w:ind w:left="1404" w:right="64" w:firstLine="708"/>
        <w:jc w:val="both"/>
      </w:pPr>
      <w:bookmarkStart w:id="0" w:name="_GoBack"/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клопотання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заступника начальника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Попової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З.О., </w:t>
      </w:r>
      <w:proofErr w:type="spell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тарифів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платні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надаються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цен</w:t>
      </w:r>
      <w:r>
        <w:rPr>
          <w:rFonts w:ascii="Times New Roman" w:eastAsia="Times New Roman" w:hAnsi="Times New Roman" w:cs="Times New Roman"/>
          <w:sz w:val="28"/>
        </w:rPr>
        <w:t xml:space="preserve">тром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», постанови </w:t>
      </w:r>
      <w:proofErr w:type="spellStart"/>
      <w:r>
        <w:rPr>
          <w:rFonts w:ascii="Times New Roman" w:eastAsia="Times New Roman" w:hAnsi="Times New Roman" w:cs="Times New Roman"/>
          <w:sz w:val="28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Міністрів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29 </w:t>
      </w:r>
      <w:proofErr w:type="spellStart"/>
      <w:r>
        <w:rPr>
          <w:rFonts w:ascii="Times New Roman" w:eastAsia="Times New Roman" w:hAnsi="Times New Roman" w:cs="Times New Roman"/>
          <w:sz w:val="28"/>
        </w:rPr>
        <w:t>грудня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2009 року № 1417 «</w:t>
      </w:r>
      <w:proofErr w:type="spellStart"/>
      <w:r>
        <w:rPr>
          <w:rFonts w:ascii="Times New Roman" w:eastAsia="Times New Roman" w:hAnsi="Times New Roman" w:cs="Times New Roman"/>
          <w:sz w:val="28"/>
        </w:rPr>
        <w:t>Деякі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центрів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обс</w:t>
      </w:r>
      <w:r>
        <w:rPr>
          <w:rFonts w:ascii="Times New Roman" w:eastAsia="Times New Roman" w:hAnsi="Times New Roman" w:cs="Times New Roman"/>
          <w:sz w:val="28"/>
        </w:rPr>
        <w:t>луговування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)»,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бюджет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2017 </w:t>
      </w:r>
      <w:proofErr w:type="spellStart"/>
      <w:r>
        <w:rPr>
          <w:rFonts w:ascii="Times New Roman" w:eastAsia="Times New Roman" w:hAnsi="Times New Roman" w:cs="Times New Roman"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роз’яснення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Міністерства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застосування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06 </w:t>
      </w:r>
      <w:proofErr w:type="spellStart"/>
      <w:r>
        <w:rPr>
          <w:rFonts w:ascii="Times New Roman" w:eastAsia="Times New Roman" w:hAnsi="Times New Roman" w:cs="Times New Roman"/>
          <w:sz w:val="28"/>
        </w:rPr>
        <w:t>грудня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2016 року № 1774-VIII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внесення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деяких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зак</w:t>
      </w:r>
      <w:r>
        <w:rPr>
          <w:rFonts w:ascii="Times New Roman" w:eastAsia="Times New Roman" w:hAnsi="Times New Roman" w:cs="Times New Roman"/>
          <w:sz w:val="28"/>
        </w:rPr>
        <w:t>онодавчих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актів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Положенням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центр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ради,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пунктом 20 </w:t>
      </w:r>
      <w:proofErr w:type="spellStart"/>
      <w:r>
        <w:rPr>
          <w:rFonts w:ascii="Times New Roman" w:eastAsia="Times New Roman" w:hAnsi="Times New Roman" w:cs="Times New Roman"/>
          <w:sz w:val="28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четвертої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виконавчий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коміт</w:t>
      </w:r>
      <w:r>
        <w:rPr>
          <w:rFonts w:ascii="Times New Roman" w:eastAsia="Times New Roman" w:hAnsi="Times New Roman" w:cs="Times New Roman"/>
          <w:b/>
          <w:sz w:val="28"/>
        </w:rPr>
        <w:t>ет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ради ВИРІШИВ: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D4CB6" w:rsidRDefault="00286A68">
      <w:pPr>
        <w:spacing w:after="2" w:line="261" w:lineRule="auto"/>
        <w:ind w:left="1404" w:right="64" w:firstLine="742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1.Затвердити </w:t>
      </w:r>
      <w:proofErr w:type="spellStart"/>
      <w:r>
        <w:rPr>
          <w:rFonts w:ascii="Times New Roman" w:eastAsia="Times New Roman" w:hAnsi="Times New Roman" w:cs="Times New Roman"/>
          <w:sz w:val="28"/>
        </w:rPr>
        <w:t>тарифи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платні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надаються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центром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(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додаються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). </w:t>
      </w:r>
    </w:p>
    <w:p w:rsidR="00ED4CB6" w:rsidRDefault="00286A68">
      <w:pPr>
        <w:spacing w:after="2" w:line="261" w:lineRule="auto"/>
        <w:ind w:left="2113" w:right="64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2.Ввести в </w:t>
      </w:r>
      <w:proofErr w:type="spellStart"/>
      <w:r>
        <w:rPr>
          <w:rFonts w:ascii="Times New Roman" w:eastAsia="Times New Roman" w:hAnsi="Times New Roman" w:cs="Times New Roman"/>
          <w:sz w:val="28"/>
        </w:rPr>
        <w:t>дію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зазначені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тарифи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01 </w:t>
      </w:r>
      <w:proofErr w:type="spellStart"/>
      <w:r>
        <w:rPr>
          <w:rFonts w:ascii="Times New Roman" w:eastAsia="Times New Roman" w:hAnsi="Times New Roman" w:cs="Times New Roman"/>
          <w:sz w:val="28"/>
        </w:rPr>
        <w:t>січня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2017 року. </w:t>
      </w:r>
    </w:p>
    <w:p w:rsidR="00ED4CB6" w:rsidRDefault="00286A68">
      <w:pPr>
        <w:spacing w:after="0"/>
        <w:ind w:right="69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3.Рішення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29 </w:t>
      </w:r>
      <w:proofErr w:type="spellStart"/>
      <w:r>
        <w:rPr>
          <w:rFonts w:ascii="Times New Roman" w:eastAsia="Times New Roman" w:hAnsi="Times New Roman" w:cs="Times New Roman"/>
          <w:sz w:val="28"/>
        </w:rPr>
        <w:t>грудня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2016 №321 </w:t>
      </w:r>
    </w:p>
    <w:p w:rsidR="00ED4CB6" w:rsidRDefault="00286A68">
      <w:pPr>
        <w:spacing w:after="2" w:line="261" w:lineRule="auto"/>
        <w:ind w:left="1414" w:right="64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тарифів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платні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надаються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центром 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ради» </w:t>
      </w:r>
      <w:proofErr w:type="spellStart"/>
      <w:r>
        <w:rPr>
          <w:rFonts w:ascii="Times New Roman" w:eastAsia="Times New Roman" w:hAnsi="Times New Roman" w:cs="Times New Roman"/>
          <w:sz w:val="28"/>
        </w:rPr>
        <w:t>визнати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таким,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втратило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чинні</w:t>
      </w:r>
      <w:r>
        <w:rPr>
          <w:rFonts w:ascii="Times New Roman" w:eastAsia="Times New Roman" w:hAnsi="Times New Roman" w:cs="Times New Roman"/>
          <w:sz w:val="28"/>
        </w:rPr>
        <w:t>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5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pStyle w:val="2"/>
        <w:tabs>
          <w:tab w:val="center" w:pos="2431"/>
          <w:tab w:val="center" w:pos="4251"/>
          <w:tab w:val="center" w:pos="4959"/>
          <w:tab w:val="center" w:pos="7981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lastRenderedPageBreak/>
        <w:tab/>
      </w:r>
      <w:proofErr w:type="spellStart"/>
      <w:r>
        <w:t>Міський</w:t>
      </w:r>
      <w:proofErr w:type="spellEnd"/>
      <w:r>
        <w:t xml:space="preserve"> голова    </w:t>
      </w:r>
      <w:r>
        <w:tab/>
        <w:t xml:space="preserve"> </w:t>
      </w:r>
      <w:r>
        <w:tab/>
        <w:t xml:space="preserve"> </w:t>
      </w:r>
      <w:r>
        <w:tab/>
        <w:t xml:space="preserve">                                       </w:t>
      </w:r>
      <w:proofErr w:type="spellStart"/>
      <w:r>
        <w:t>М.Терещенко</w:t>
      </w:r>
      <w:proofErr w:type="spellEnd"/>
      <w:r>
        <w:t xml:space="preserve"> </w:t>
      </w:r>
      <w:bookmarkEnd w:id="0"/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D4CB6" w:rsidRDefault="00286A68">
      <w:pPr>
        <w:spacing w:after="7" w:line="257" w:lineRule="auto"/>
        <w:ind w:left="1404" w:right="428" w:firstLine="3176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до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комітету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20.01.2017 №28 </w:t>
      </w:r>
    </w:p>
    <w:p w:rsidR="00ED4CB6" w:rsidRDefault="00286A68">
      <w:pPr>
        <w:spacing w:after="0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D4CB6" w:rsidRDefault="00286A68">
      <w:pPr>
        <w:pStyle w:val="2"/>
        <w:ind w:left="1560" w:firstLine="302"/>
      </w:pPr>
      <w:proofErr w:type="spellStart"/>
      <w:r>
        <w:t>Тарифи</w:t>
      </w:r>
      <w:proofErr w:type="spellEnd"/>
      <w:r>
        <w:t xml:space="preserve"> на </w:t>
      </w:r>
      <w:proofErr w:type="spellStart"/>
      <w:proofErr w:type="gramStart"/>
      <w:r>
        <w:t>платні</w:t>
      </w:r>
      <w:proofErr w:type="spellEnd"/>
      <w:r>
        <w:t xml:space="preserve">  </w:t>
      </w:r>
      <w:proofErr w:type="spellStart"/>
      <w:r>
        <w:t>соціальні</w:t>
      </w:r>
      <w:proofErr w:type="spellEnd"/>
      <w:proofErr w:type="gramEnd"/>
      <w:r>
        <w:t xml:space="preserve"> </w:t>
      </w:r>
      <w:proofErr w:type="spellStart"/>
      <w:r>
        <w:t>послуги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надаються</w:t>
      </w:r>
      <w:proofErr w:type="spellEnd"/>
      <w:r>
        <w:t xml:space="preserve"> </w:t>
      </w:r>
      <w:proofErr w:type="spellStart"/>
      <w:r>
        <w:t>територіальним</w:t>
      </w:r>
      <w:proofErr w:type="spellEnd"/>
      <w:r>
        <w:t xml:space="preserve"> центром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</w:p>
    <w:p w:rsidR="00ED4CB6" w:rsidRDefault="00286A68">
      <w:pPr>
        <w:spacing w:after="0"/>
        <w:ind w:left="1419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0829" w:type="dxa"/>
        <w:tblInd w:w="283" w:type="dxa"/>
        <w:tblCellMar>
          <w:top w:w="7" w:type="dxa"/>
          <w:left w:w="106" w:type="dxa"/>
          <w:bottom w:w="13" w:type="dxa"/>
          <w:right w:w="48" w:type="dxa"/>
        </w:tblCellMar>
        <w:tblLook w:val="04A0" w:firstRow="1" w:lastRow="0" w:firstColumn="1" w:lastColumn="0" w:noHBand="0" w:noVBand="1"/>
      </w:tblPr>
      <w:tblGrid>
        <w:gridCol w:w="1277"/>
        <w:gridCol w:w="569"/>
        <w:gridCol w:w="6247"/>
        <w:gridCol w:w="2736"/>
      </w:tblGrid>
      <w:tr w:rsidR="00ED4CB6">
        <w:trPr>
          <w:trHeight w:val="562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CB6" w:rsidRDefault="00286A68">
            <w:pPr>
              <w:spacing w:after="0" w:line="276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Соціальна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послуга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D4CB6" w:rsidRDefault="00286A68">
            <w:pPr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D4CB6" w:rsidRDefault="00286A68">
            <w:pPr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CB6" w:rsidRDefault="00286A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ED4CB6" w:rsidRDefault="00286A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CB6" w:rsidRDefault="00286A68">
            <w:pPr>
              <w:spacing w:after="0"/>
              <w:ind w:left="1530" w:right="153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Заходи,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складають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зміст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Вартість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одного заходу , грн. з 01.01.2017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D4CB6">
        <w:trPr>
          <w:trHeight w:val="14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ED4CB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ED4CB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ED4CB6"/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17"/>
              <w:ind w:left="5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ED4CB6" w:rsidRDefault="00286A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підопічних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4-5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груп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рухової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активності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ED4CB6">
        <w:trPr>
          <w:trHeight w:val="838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44" w:line="238" w:lineRule="auto"/>
              <w:ind w:left="2" w:right="2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ED4CB6" w:rsidRDefault="00286A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Догляд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вдома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2" w:right="65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домашнього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підготовка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продуктів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приготування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їжі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миття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овочів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фруктів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і посуду,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винесення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сміття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тощо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9,17 </w:t>
            </w:r>
          </w:p>
        </w:tc>
      </w:tr>
      <w:tr w:rsidR="00ED4CB6">
        <w:trPr>
          <w:trHeight w:val="14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 w:line="278" w:lineRule="auto"/>
              <w:ind w:left="2" w:right="112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домашнього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прибирання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житла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): </w:t>
            </w:r>
          </w:p>
          <w:p w:rsidR="00ED4CB6" w:rsidRDefault="00286A68">
            <w:pPr>
              <w:spacing w:after="18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косметичне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прибирання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tabs>
                <w:tab w:val="center" w:pos="2835"/>
                <w:tab w:val="center" w:pos="3543"/>
                <w:tab w:val="center" w:pos="4251"/>
                <w:tab w:val="center" w:pos="4959"/>
              </w:tabs>
              <w:spacing w:after="2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вологе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прибирання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  <w:p w:rsidR="00ED4CB6" w:rsidRDefault="00286A68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генеральне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прибирання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D4CB6" w:rsidRDefault="00286A68">
            <w:pPr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D4CB6" w:rsidRDefault="00286A6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9,17 </w:t>
            </w:r>
          </w:p>
          <w:p w:rsidR="00ED4CB6" w:rsidRDefault="00286A68">
            <w:pPr>
              <w:spacing w:after="0"/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21,42 </w:t>
            </w:r>
          </w:p>
          <w:p w:rsidR="00ED4CB6" w:rsidRDefault="00286A6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64,30 </w:t>
            </w:r>
          </w:p>
        </w:tc>
      </w:tr>
      <w:tr w:rsidR="00ED4CB6">
        <w:trPr>
          <w:trHeight w:val="9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2" w:right="63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домашнього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розпалювання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печей,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піднесення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вугілля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дров,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розчистка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снігу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доставка води з колонки)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21,42 </w:t>
            </w:r>
          </w:p>
        </w:tc>
      </w:tr>
      <w:tr w:rsidR="00ED4CB6">
        <w:trPr>
          <w:trHeight w:val="7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домашнього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до 1,5 кг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сухої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білизни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15,33 </w:t>
            </w:r>
          </w:p>
        </w:tc>
      </w:tr>
      <w:tr w:rsidR="00ED4CB6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2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і доставка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продовольчих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промислових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господарських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товарів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медикаментів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42,84 </w:t>
            </w:r>
          </w:p>
        </w:tc>
      </w:tr>
      <w:tr w:rsidR="00ED4CB6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Організація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харчування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приготування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їжі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30,60 </w:t>
            </w:r>
          </w:p>
        </w:tc>
      </w:tr>
      <w:tr w:rsidR="00ED4CB6">
        <w:trPr>
          <w:trHeight w:val="49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Організація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харчування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  (для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ліжково-хворих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12,24 </w:t>
            </w:r>
          </w:p>
        </w:tc>
      </w:tr>
      <w:tr w:rsidR="00ED4CB6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білизни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одягу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(до 1,5 кг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сухої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білизни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9,17 </w:t>
            </w:r>
          </w:p>
        </w:tc>
      </w:tr>
      <w:tr w:rsidR="00ED4CB6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Здійснення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санітарно-</w:t>
            </w:r>
            <w:r>
              <w:rPr>
                <w:rFonts w:ascii="Times New Roman" w:eastAsia="Times New Roman" w:hAnsi="Times New Roman" w:cs="Times New Roman"/>
                <w:sz w:val="24"/>
              </w:rPr>
              <w:t>гігієнічних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місцем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проживання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допомоги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купанні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миття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голови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розчісування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волосся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підрізання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нігтів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30,60 </w:t>
            </w:r>
          </w:p>
        </w:tc>
      </w:tr>
      <w:tr w:rsidR="00ED4CB6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допомоги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оформленні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документів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оформлення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субсидій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квартирну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плату 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комунальні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137,76 </w:t>
            </w:r>
          </w:p>
        </w:tc>
      </w:tr>
      <w:tr w:rsidR="00ED4CB6">
        <w:trPr>
          <w:trHeight w:val="6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D4CB6" w:rsidRDefault="00286A68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допомоги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проведенні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сільськогосподарських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робіт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обробці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присадибної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ділянки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70,41 </w:t>
            </w:r>
          </w:p>
        </w:tc>
      </w:tr>
      <w:tr w:rsidR="00ED4CB6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ремонтних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робіт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допомога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ремонті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житлових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приміщень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122,45 </w:t>
            </w:r>
          </w:p>
          <w:p w:rsidR="00ED4CB6" w:rsidRDefault="00286A68">
            <w:pPr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D4CB6" w:rsidRDefault="00286A68">
      <w:pPr>
        <w:spacing w:after="73"/>
        <w:ind w:left="141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D4CB6" w:rsidRDefault="00286A68">
      <w:pPr>
        <w:pStyle w:val="2"/>
        <w:ind w:left="1414"/>
      </w:pPr>
      <w:proofErr w:type="spellStart"/>
      <w:r>
        <w:lastRenderedPageBreak/>
        <w:t>Керуюча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                                                            О.О. </w:t>
      </w:r>
      <w:proofErr w:type="spellStart"/>
      <w:r>
        <w:t>Гаврильченко</w:t>
      </w:r>
      <w:proofErr w:type="spellEnd"/>
      <w:r>
        <w:t xml:space="preserve">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</w:t>
      </w:r>
    </w:p>
    <w:p w:rsidR="00ED4CB6" w:rsidRDefault="00286A68">
      <w:pPr>
        <w:pStyle w:val="3"/>
        <w:ind w:left="152" w:right="428"/>
      </w:pPr>
      <w:r>
        <w:t xml:space="preserve">                                                              </w:t>
      </w:r>
      <w:r>
        <w:t xml:space="preserve">                                                                      </w:t>
      </w:r>
      <w:proofErr w:type="spellStart"/>
      <w:proofErr w:type="gramStart"/>
      <w:r>
        <w:t>Додаток</w:t>
      </w:r>
      <w:proofErr w:type="spellEnd"/>
      <w:r>
        <w:t xml:space="preserve">  до</w:t>
      </w:r>
      <w:proofErr w:type="gramEnd"/>
      <w:r>
        <w:t xml:space="preserve"> листа                          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№ 01-40/           </w:t>
      </w:r>
      <w:proofErr w:type="spellStart"/>
      <w:r>
        <w:t>від</w:t>
      </w:r>
      <w:proofErr w:type="spellEnd"/>
      <w:r>
        <w:t xml:space="preserve">   </w:t>
      </w:r>
    </w:p>
    <w:p w:rsidR="00ED4CB6" w:rsidRDefault="00286A68">
      <w:pPr>
        <w:spacing w:after="0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D4CB6" w:rsidRDefault="00286A68">
      <w:pPr>
        <w:spacing w:after="0" w:line="270" w:lineRule="auto"/>
        <w:ind w:left="1540" w:right="596" w:hanging="10"/>
        <w:jc w:val="center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Розрахунок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собівартості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платних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соціальних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надаються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територіальним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центром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населення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0" w:line="270" w:lineRule="auto"/>
        <w:ind w:left="1540" w:right="181" w:hanging="10"/>
        <w:jc w:val="center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ради </w:t>
      </w:r>
    </w:p>
    <w:p w:rsidR="00ED4CB6" w:rsidRDefault="00286A68">
      <w:pPr>
        <w:spacing w:after="0"/>
        <w:ind w:left="1419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1004" w:type="dxa"/>
        <w:tblInd w:w="163" w:type="dxa"/>
        <w:tblCellMar>
          <w:top w:w="9" w:type="dxa"/>
          <w:left w:w="106" w:type="dxa"/>
          <w:bottom w:w="0" w:type="dxa"/>
          <w:right w:w="47" w:type="dxa"/>
        </w:tblCellMar>
        <w:tblLook w:val="04A0" w:firstRow="1" w:lastRow="0" w:firstColumn="1" w:lastColumn="0" w:noHBand="0" w:noVBand="1"/>
      </w:tblPr>
      <w:tblGrid>
        <w:gridCol w:w="1539"/>
        <w:gridCol w:w="569"/>
        <w:gridCol w:w="6736"/>
        <w:gridCol w:w="2160"/>
      </w:tblGrid>
      <w:tr w:rsidR="00ED4CB6">
        <w:trPr>
          <w:trHeight w:val="977"/>
        </w:trPr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Соціальна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послуга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CB6" w:rsidRDefault="00286A68">
            <w:pPr>
              <w:spacing w:after="0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CB6" w:rsidRDefault="00286A68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  <w:ind w:left="1626" w:right="162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Заходи,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складають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зміст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 w:line="239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Вартість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одного заходу, грн. з   </w:t>
            </w:r>
          </w:p>
          <w:p w:rsidR="00ED4CB6" w:rsidRDefault="00286A68">
            <w:pPr>
              <w:spacing w:after="0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01.01.2017 </w:t>
            </w:r>
          </w:p>
        </w:tc>
      </w:tr>
      <w:tr w:rsidR="00ED4CB6">
        <w:trPr>
          <w:trHeight w:val="16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ED4CB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ED4CB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ED4CB6"/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17"/>
              <w:ind w:left="4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підопічних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4-5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групи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груп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рухової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активності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ED4CB6">
        <w:trPr>
          <w:trHeight w:val="2354"/>
        </w:trPr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2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Догляд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вдома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  <w:p w:rsidR="00ED4CB6" w:rsidRDefault="00286A68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 w:line="257" w:lineRule="auto"/>
              <w:ind w:right="45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домашнього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підготовка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продуктів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приготування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їжі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миття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овочів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фруктів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і посуду,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винесення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сміття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тощо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): </w:t>
            </w:r>
          </w:p>
          <w:p w:rsidR="00ED4CB6" w:rsidRDefault="00286A68">
            <w:pPr>
              <w:numPr>
                <w:ilvl w:val="0"/>
                <w:numId w:val="1"/>
              </w:numPr>
              <w:spacing w:after="21"/>
              <w:ind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заробітну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плату; </w:t>
            </w:r>
          </w:p>
          <w:p w:rsidR="00ED4CB6" w:rsidRDefault="00286A68">
            <w:pPr>
              <w:numPr>
                <w:ilvl w:val="0"/>
                <w:numId w:val="1"/>
              </w:numPr>
              <w:spacing w:after="20"/>
              <w:ind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нарахування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фонд оплати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(22%); </w:t>
            </w:r>
          </w:p>
          <w:p w:rsidR="00ED4CB6" w:rsidRDefault="00286A68">
            <w:pPr>
              <w:numPr>
                <w:ilvl w:val="0"/>
                <w:numId w:val="1"/>
              </w:numPr>
              <w:spacing w:after="20"/>
              <w:ind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матеріальні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1"/>
              </w:numPr>
              <w:spacing w:after="56"/>
              <w:ind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виробничі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1"/>
              </w:numPr>
              <w:spacing w:after="0"/>
              <w:ind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адміністративні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(15%);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9,17 </w:t>
            </w:r>
          </w:p>
          <w:p w:rsidR="00ED4CB6" w:rsidRDefault="00286A68">
            <w:pPr>
              <w:spacing w:after="0"/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6,33 </w:t>
            </w:r>
          </w:p>
          <w:p w:rsidR="00ED4CB6" w:rsidRDefault="00286A68">
            <w:pPr>
              <w:spacing w:after="0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1,39 </w:t>
            </w:r>
          </w:p>
          <w:p w:rsidR="00ED4CB6" w:rsidRDefault="00286A68">
            <w:pPr>
              <w:spacing w:after="0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0,061 </w:t>
            </w:r>
          </w:p>
          <w:p w:rsidR="00ED4CB6" w:rsidRDefault="00286A68">
            <w:pPr>
              <w:spacing w:after="7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0,44 </w:t>
            </w:r>
          </w:p>
          <w:p w:rsidR="00ED4CB6" w:rsidRDefault="00286A68">
            <w:pPr>
              <w:spacing w:after="0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0,95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ED4CB6">
        <w:trPr>
          <w:trHeight w:val="72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 w:line="277" w:lineRule="auto"/>
              <w:ind w:right="797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домашнього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прибирання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житла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):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2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а)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косметичне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прибирання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2"/>
              </w:numPr>
              <w:spacing w:after="2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заробітну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плату; </w:t>
            </w:r>
          </w:p>
          <w:p w:rsidR="00ED4CB6" w:rsidRDefault="00286A68">
            <w:pPr>
              <w:numPr>
                <w:ilvl w:val="0"/>
                <w:numId w:val="2"/>
              </w:numPr>
              <w:spacing w:after="2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нарахування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фонд оплати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(22%); </w:t>
            </w:r>
          </w:p>
          <w:p w:rsidR="00ED4CB6" w:rsidRDefault="00286A68">
            <w:pPr>
              <w:numPr>
                <w:ilvl w:val="0"/>
                <w:numId w:val="2"/>
              </w:numPr>
              <w:spacing w:after="2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матеріальні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2"/>
              </w:numPr>
              <w:spacing w:after="0" w:line="277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виробничі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адміністративні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(15%); </w:t>
            </w:r>
          </w:p>
          <w:p w:rsidR="00ED4CB6" w:rsidRDefault="00286A68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 w:line="283" w:lineRule="auto"/>
              <w:ind w:right="359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б)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вологе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прибирання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заробітну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плату; </w:t>
            </w:r>
          </w:p>
          <w:p w:rsidR="00ED4CB6" w:rsidRDefault="00286A68">
            <w:pPr>
              <w:numPr>
                <w:ilvl w:val="0"/>
                <w:numId w:val="2"/>
              </w:numPr>
              <w:spacing w:after="2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нарахування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фонд оплати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(22%); </w:t>
            </w:r>
          </w:p>
          <w:p w:rsidR="00ED4CB6" w:rsidRDefault="00286A68">
            <w:pPr>
              <w:numPr>
                <w:ilvl w:val="0"/>
                <w:numId w:val="2"/>
              </w:numPr>
              <w:spacing w:after="2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матеріальні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2"/>
              </w:numPr>
              <w:spacing w:after="2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виробничі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2"/>
              </w:numPr>
              <w:spacing w:after="14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адміністративні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(15%); </w:t>
            </w:r>
          </w:p>
          <w:p w:rsidR="00ED4CB6" w:rsidRDefault="00286A68">
            <w:pPr>
              <w:spacing w:after="24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в)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генеральне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прибирання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): </w:t>
            </w:r>
          </w:p>
          <w:p w:rsidR="00ED4CB6" w:rsidRDefault="00286A68">
            <w:pPr>
              <w:numPr>
                <w:ilvl w:val="0"/>
                <w:numId w:val="2"/>
              </w:numPr>
              <w:spacing w:after="2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заробітну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плату; </w:t>
            </w:r>
          </w:p>
          <w:p w:rsidR="00ED4CB6" w:rsidRDefault="00286A68">
            <w:pPr>
              <w:numPr>
                <w:ilvl w:val="0"/>
                <w:numId w:val="2"/>
              </w:numPr>
              <w:spacing w:after="2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нарахування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фонд оплати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(22%); </w:t>
            </w:r>
          </w:p>
          <w:p w:rsidR="00ED4CB6" w:rsidRDefault="00286A68">
            <w:pPr>
              <w:numPr>
                <w:ilvl w:val="0"/>
                <w:numId w:val="2"/>
              </w:numPr>
              <w:spacing w:after="2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матеріальні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D4CB6" w:rsidRDefault="00286A68">
            <w:pPr>
              <w:numPr>
                <w:ilvl w:val="0"/>
                <w:numId w:val="2"/>
              </w:numPr>
              <w:spacing w:after="2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виробничі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2"/>
              </w:num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адміністративні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(15%); </w:t>
            </w:r>
          </w:p>
          <w:p w:rsidR="00ED4CB6" w:rsidRDefault="00286A6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D4CB6" w:rsidRDefault="00286A6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9,17 </w:t>
            </w:r>
          </w:p>
          <w:p w:rsidR="00ED4CB6" w:rsidRDefault="00286A68">
            <w:pPr>
              <w:spacing w:after="0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6,33 </w:t>
            </w:r>
          </w:p>
          <w:p w:rsidR="00ED4CB6" w:rsidRDefault="00286A68">
            <w:pPr>
              <w:spacing w:after="0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1,39 </w:t>
            </w:r>
          </w:p>
          <w:p w:rsidR="00ED4CB6" w:rsidRDefault="00286A68">
            <w:pPr>
              <w:spacing w:after="0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0,061 </w:t>
            </w:r>
          </w:p>
          <w:p w:rsidR="00ED4CB6" w:rsidRDefault="00286A68">
            <w:pPr>
              <w:spacing w:after="0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0,44 </w:t>
            </w:r>
          </w:p>
          <w:p w:rsidR="00ED4CB6" w:rsidRDefault="00286A68">
            <w:pPr>
              <w:spacing w:after="14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0,95 </w:t>
            </w:r>
          </w:p>
          <w:p w:rsidR="00ED4CB6" w:rsidRDefault="00286A68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21,42 </w:t>
            </w:r>
          </w:p>
          <w:p w:rsidR="00ED4CB6" w:rsidRDefault="00286A68">
            <w:pPr>
              <w:spacing w:after="0" w:line="238" w:lineRule="auto"/>
              <w:ind w:left="493" w:right="49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14,78 3,25 </w:t>
            </w:r>
          </w:p>
          <w:p w:rsidR="00ED4CB6" w:rsidRDefault="00286A68">
            <w:pPr>
              <w:spacing w:after="0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0,139 </w:t>
            </w:r>
          </w:p>
          <w:p w:rsidR="00ED4CB6" w:rsidRDefault="00286A68">
            <w:pPr>
              <w:spacing w:after="7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1,03 </w:t>
            </w:r>
          </w:p>
          <w:p w:rsidR="00ED4CB6" w:rsidRDefault="00286A68">
            <w:pPr>
              <w:spacing w:after="0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2,22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64,30 </w:t>
            </w:r>
          </w:p>
          <w:p w:rsidR="00ED4CB6" w:rsidRDefault="00286A68">
            <w:pPr>
              <w:spacing w:after="0" w:line="238" w:lineRule="auto"/>
              <w:ind w:left="493" w:right="49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44,36 9,76 </w:t>
            </w:r>
          </w:p>
          <w:p w:rsidR="00ED4CB6" w:rsidRDefault="00286A68">
            <w:pPr>
              <w:spacing w:after="0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0,415 </w:t>
            </w:r>
          </w:p>
          <w:p w:rsidR="00ED4CB6" w:rsidRDefault="00286A68">
            <w:pPr>
              <w:spacing w:after="7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3,11 </w:t>
            </w:r>
          </w:p>
          <w:p w:rsidR="00ED4CB6" w:rsidRDefault="00286A68">
            <w:pPr>
              <w:spacing w:after="0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6,65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ED4CB6" w:rsidRDefault="00ED4CB6">
      <w:pPr>
        <w:spacing w:after="0"/>
        <w:ind w:left="-283" w:right="11413"/>
      </w:pPr>
    </w:p>
    <w:tbl>
      <w:tblPr>
        <w:tblStyle w:val="TableGrid"/>
        <w:tblW w:w="11015" w:type="dxa"/>
        <w:tblInd w:w="152" w:type="dxa"/>
        <w:tblCellMar>
          <w:top w:w="9" w:type="dxa"/>
          <w:left w:w="97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30"/>
        <w:gridCol w:w="1543"/>
        <w:gridCol w:w="569"/>
        <w:gridCol w:w="6716"/>
        <w:gridCol w:w="2157"/>
      </w:tblGrid>
      <w:tr w:rsidR="00ED4CB6">
        <w:trPr>
          <w:gridBefore w:val="1"/>
          <w:wBefore w:w="30" w:type="dxa"/>
          <w:trHeight w:val="334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ED4CB6"/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ED4CB6"/>
        </w:tc>
      </w:tr>
      <w:tr w:rsidR="00ED4CB6">
        <w:trPr>
          <w:gridBefore w:val="1"/>
          <w:wBefore w:w="30" w:type="dxa"/>
          <w:trHeight w:val="2355"/>
        </w:trPr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1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 w:line="257" w:lineRule="auto"/>
              <w:ind w:left="8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домашнього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розпалювання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печей,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піднесення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вугілля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дров,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розчистка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снігу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доставка води з колонки): </w:t>
            </w:r>
          </w:p>
          <w:p w:rsidR="00ED4CB6" w:rsidRDefault="00286A68">
            <w:pPr>
              <w:numPr>
                <w:ilvl w:val="0"/>
                <w:numId w:val="3"/>
              </w:numPr>
              <w:spacing w:after="21"/>
              <w:ind w:left="147"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заробітну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плату; </w:t>
            </w:r>
          </w:p>
          <w:p w:rsidR="00ED4CB6" w:rsidRDefault="00286A68">
            <w:pPr>
              <w:numPr>
                <w:ilvl w:val="0"/>
                <w:numId w:val="3"/>
              </w:numPr>
              <w:spacing w:after="20"/>
              <w:ind w:left="147"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нарахування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фонд оплати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(22%); </w:t>
            </w:r>
          </w:p>
          <w:p w:rsidR="00ED4CB6" w:rsidRDefault="00286A68">
            <w:pPr>
              <w:numPr>
                <w:ilvl w:val="0"/>
                <w:numId w:val="3"/>
              </w:numPr>
              <w:spacing w:after="20"/>
              <w:ind w:left="147"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матеріальні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3"/>
              </w:numPr>
              <w:spacing w:after="56"/>
              <w:ind w:left="147"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виробничі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3"/>
              </w:numPr>
              <w:spacing w:after="0"/>
              <w:ind w:left="147"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адміністративні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(15%);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21,42 </w:t>
            </w:r>
          </w:p>
          <w:p w:rsidR="00ED4CB6" w:rsidRDefault="00286A68">
            <w:pPr>
              <w:spacing w:after="0"/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 w:line="238" w:lineRule="auto"/>
              <w:ind w:left="502" w:right="50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14,78 3,25 </w:t>
            </w:r>
          </w:p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0,139 </w:t>
            </w:r>
          </w:p>
          <w:p w:rsidR="00ED4CB6" w:rsidRDefault="00286A68">
            <w:pPr>
              <w:spacing w:after="7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1,03 </w:t>
            </w:r>
          </w:p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2,22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ED4CB6">
        <w:trPr>
          <w:gridBefore w:val="1"/>
          <w:wBefore w:w="30" w:type="dxa"/>
          <w:trHeight w:val="203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1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 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 w:line="277" w:lineRule="auto"/>
              <w:ind w:left="8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Ведення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домашнього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прасування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– до 1,5 кг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сухої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білизни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): </w:t>
            </w:r>
          </w:p>
          <w:p w:rsidR="00ED4CB6" w:rsidRDefault="00286A68">
            <w:pPr>
              <w:numPr>
                <w:ilvl w:val="0"/>
                <w:numId w:val="4"/>
              </w:numPr>
              <w:spacing w:after="21"/>
              <w:ind w:left="147"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заробітну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плату; </w:t>
            </w:r>
          </w:p>
          <w:p w:rsidR="00ED4CB6" w:rsidRDefault="00286A68">
            <w:pPr>
              <w:numPr>
                <w:ilvl w:val="0"/>
                <w:numId w:val="4"/>
              </w:numPr>
              <w:spacing w:after="21"/>
              <w:ind w:left="147"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нарахування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фонд оплати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(22%); </w:t>
            </w:r>
          </w:p>
          <w:p w:rsidR="00ED4CB6" w:rsidRDefault="00286A68">
            <w:pPr>
              <w:numPr>
                <w:ilvl w:val="0"/>
                <w:numId w:val="4"/>
              </w:numPr>
              <w:spacing w:after="20"/>
              <w:ind w:left="147"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матеріальні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4"/>
              </w:numPr>
              <w:spacing w:after="56"/>
              <w:ind w:left="147"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виробничі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4"/>
              </w:numPr>
              <w:spacing w:after="0"/>
              <w:ind w:left="147"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адміністративні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(15%);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15,33 </w:t>
            </w:r>
          </w:p>
          <w:p w:rsidR="00ED4CB6" w:rsidRDefault="00286A68">
            <w:pPr>
              <w:spacing w:after="0"/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1" w:line="238" w:lineRule="auto"/>
              <w:ind w:left="502" w:right="50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10,57 2,33 </w:t>
            </w:r>
          </w:p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0,100 </w:t>
            </w:r>
          </w:p>
          <w:p w:rsidR="00ED4CB6" w:rsidRDefault="00286A68">
            <w:pPr>
              <w:spacing w:after="7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0,74 </w:t>
            </w:r>
          </w:p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1,59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ED4CB6">
        <w:trPr>
          <w:gridBefore w:val="1"/>
          <w:wBefore w:w="30" w:type="dxa"/>
          <w:trHeight w:val="207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1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 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24" w:line="278" w:lineRule="auto"/>
              <w:ind w:left="8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і доставка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продовольчих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промислових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та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господарських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товарів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медикаментів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: </w:t>
            </w:r>
          </w:p>
          <w:p w:rsidR="00ED4CB6" w:rsidRDefault="00286A68">
            <w:pPr>
              <w:numPr>
                <w:ilvl w:val="0"/>
                <w:numId w:val="5"/>
              </w:numPr>
              <w:spacing w:after="0"/>
              <w:ind w:left="171"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заробітну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плату; </w:t>
            </w:r>
          </w:p>
          <w:p w:rsidR="00ED4CB6" w:rsidRDefault="00286A68">
            <w:pPr>
              <w:numPr>
                <w:ilvl w:val="0"/>
                <w:numId w:val="5"/>
              </w:numPr>
              <w:spacing w:after="20"/>
              <w:ind w:left="171"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нарахування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фонд оплати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(22%); </w:t>
            </w:r>
          </w:p>
          <w:p w:rsidR="00ED4CB6" w:rsidRDefault="00286A68">
            <w:pPr>
              <w:numPr>
                <w:ilvl w:val="0"/>
                <w:numId w:val="5"/>
              </w:numPr>
              <w:spacing w:after="20"/>
              <w:ind w:left="171"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матеріальні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5"/>
              </w:numPr>
              <w:spacing w:after="56"/>
              <w:ind w:left="171"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виробничі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5"/>
              </w:numPr>
              <w:spacing w:after="0"/>
              <w:ind w:left="171"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адміністративні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(15%);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42,84 </w:t>
            </w:r>
          </w:p>
          <w:p w:rsidR="00ED4CB6" w:rsidRDefault="00286A68">
            <w:pPr>
              <w:spacing w:after="0"/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 w:line="238" w:lineRule="auto"/>
              <w:ind w:left="502" w:right="50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29,56 6,50 </w:t>
            </w:r>
          </w:p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0,276 </w:t>
            </w:r>
          </w:p>
          <w:p w:rsidR="00ED4CB6" w:rsidRDefault="00286A68">
            <w:pPr>
              <w:spacing w:after="7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2,07 </w:t>
            </w:r>
          </w:p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4,43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ED4CB6">
        <w:trPr>
          <w:gridBefore w:val="1"/>
          <w:wBefore w:w="30" w:type="dxa"/>
          <w:trHeight w:val="17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1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6 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49"/>
              <w:ind w:left="8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Організація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харчування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приготування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їжі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): </w:t>
            </w:r>
          </w:p>
          <w:p w:rsidR="00ED4CB6" w:rsidRDefault="00286A68">
            <w:pPr>
              <w:numPr>
                <w:ilvl w:val="0"/>
                <w:numId w:val="6"/>
              </w:numPr>
              <w:spacing w:after="0"/>
              <w:ind w:left="171"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заробітну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плату; </w:t>
            </w:r>
          </w:p>
          <w:p w:rsidR="00ED4CB6" w:rsidRDefault="00286A68">
            <w:pPr>
              <w:numPr>
                <w:ilvl w:val="0"/>
                <w:numId w:val="6"/>
              </w:numPr>
              <w:spacing w:after="20"/>
              <w:ind w:left="171"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нарахування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фонд оплати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(22%); </w:t>
            </w:r>
          </w:p>
          <w:p w:rsidR="00ED4CB6" w:rsidRDefault="00286A68">
            <w:pPr>
              <w:numPr>
                <w:ilvl w:val="0"/>
                <w:numId w:val="6"/>
              </w:numPr>
              <w:spacing w:after="20"/>
              <w:ind w:left="171"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матеріальні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6"/>
              </w:numPr>
              <w:spacing w:after="56"/>
              <w:ind w:left="171"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виробничі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6"/>
              </w:numPr>
              <w:spacing w:after="0"/>
              <w:ind w:left="171"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адміністративні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(15%);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30,60 </w:t>
            </w:r>
          </w:p>
          <w:p w:rsidR="00ED4CB6" w:rsidRDefault="00286A68">
            <w:pPr>
              <w:spacing w:after="0" w:line="238" w:lineRule="auto"/>
              <w:ind w:left="502" w:right="50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21,11 4,64 </w:t>
            </w:r>
          </w:p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0,197 </w:t>
            </w:r>
          </w:p>
          <w:p w:rsidR="00ED4CB6" w:rsidRDefault="00286A68">
            <w:pPr>
              <w:spacing w:after="7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1,48 </w:t>
            </w:r>
          </w:p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3,17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ED4CB6">
        <w:trPr>
          <w:gridBefore w:val="1"/>
          <w:wBefore w:w="30" w:type="dxa"/>
          <w:trHeight w:val="20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1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7 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26" w:line="276" w:lineRule="auto"/>
              <w:ind w:left="8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Організація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харчування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годування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)  (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ліжковохворих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): </w:t>
            </w:r>
          </w:p>
          <w:p w:rsidR="00ED4CB6" w:rsidRDefault="00286A68">
            <w:pPr>
              <w:numPr>
                <w:ilvl w:val="0"/>
                <w:numId w:val="7"/>
              </w:numPr>
              <w:spacing w:after="0"/>
              <w:ind w:left="171"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заробітну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плату; </w:t>
            </w:r>
          </w:p>
          <w:p w:rsidR="00ED4CB6" w:rsidRDefault="00286A68">
            <w:pPr>
              <w:numPr>
                <w:ilvl w:val="0"/>
                <w:numId w:val="7"/>
              </w:numPr>
              <w:spacing w:after="20"/>
              <w:ind w:left="171"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нарахування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фонд оплати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(22%); </w:t>
            </w:r>
          </w:p>
          <w:p w:rsidR="00ED4CB6" w:rsidRDefault="00286A68">
            <w:pPr>
              <w:numPr>
                <w:ilvl w:val="0"/>
                <w:numId w:val="7"/>
              </w:numPr>
              <w:spacing w:after="20"/>
              <w:ind w:left="171"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матеріальні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7"/>
              </w:numPr>
              <w:spacing w:after="56"/>
              <w:ind w:left="171"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виробничі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7"/>
              </w:numPr>
              <w:spacing w:after="0"/>
              <w:ind w:left="171"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адміністративні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(15%);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12,24 </w:t>
            </w:r>
          </w:p>
          <w:p w:rsidR="00ED4CB6" w:rsidRDefault="00286A68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8,44 </w:t>
            </w:r>
          </w:p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1,86 </w:t>
            </w:r>
          </w:p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0,079 </w:t>
            </w:r>
          </w:p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0,59 </w:t>
            </w:r>
          </w:p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1,27 </w:t>
            </w:r>
          </w:p>
        </w:tc>
      </w:tr>
      <w:tr w:rsidR="00ED4CB6">
        <w:trPr>
          <w:gridBefore w:val="1"/>
          <w:wBefore w:w="30" w:type="dxa"/>
          <w:trHeight w:val="17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1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8 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8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білизни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одягу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(до 1,5 кг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сухої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білизни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): </w:t>
            </w:r>
          </w:p>
          <w:p w:rsidR="00ED4CB6" w:rsidRDefault="00286A68">
            <w:pPr>
              <w:numPr>
                <w:ilvl w:val="0"/>
                <w:numId w:val="8"/>
              </w:numPr>
              <w:spacing w:after="21"/>
              <w:ind w:left="147"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заробітну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плату; </w:t>
            </w:r>
          </w:p>
          <w:p w:rsidR="00ED4CB6" w:rsidRDefault="00286A68">
            <w:pPr>
              <w:numPr>
                <w:ilvl w:val="0"/>
                <w:numId w:val="8"/>
              </w:numPr>
              <w:spacing w:after="20"/>
              <w:ind w:left="147"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нарахування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фонд оплати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(22%); </w:t>
            </w:r>
          </w:p>
          <w:p w:rsidR="00ED4CB6" w:rsidRDefault="00286A68">
            <w:pPr>
              <w:numPr>
                <w:ilvl w:val="0"/>
                <w:numId w:val="8"/>
              </w:numPr>
              <w:spacing w:after="20"/>
              <w:ind w:left="147"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матеріальні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8"/>
              </w:numPr>
              <w:spacing w:after="56"/>
              <w:ind w:left="147"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виробничі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8"/>
              </w:numPr>
              <w:spacing w:after="0"/>
              <w:ind w:left="147"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адміністративні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(15%);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9,17 </w:t>
            </w:r>
          </w:p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6,33 </w:t>
            </w:r>
          </w:p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1,39 </w:t>
            </w:r>
          </w:p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0,061 </w:t>
            </w:r>
          </w:p>
          <w:p w:rsidR="00ED4CB6" w:rsidRDefault="00286A68">
            <w:pPr>
              <w:spacing w:after="7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0,44 </w:t>
            </w:r>
          </w:p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0,95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ED4CB6">
        <w:trPr>
          <w:gridBefore w:val="1"/>
          <w:wBefore w:w="30" w:type="dxa"/>
          <w:trHeight w:val="20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1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9 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 w:line="257" w:lineRule="auto"/>
              <w:ind w:left="8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Здійснення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санітарно-</w:t>
            </w:r>
            <w:r>
              <w:rPr>
                <w:rFonts w:ascii="Times New Roman" w:eastAsia="Times New Roman" w:hAnsi="Times New Roman" w:cs="Times New Roman"/>
                <w:sz w:val="28"/>
              </w:rPr>
              <w:t>гігієнічних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місцем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проживання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допомоги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купанні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миття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голови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розчісування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волосся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підрізання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нігтів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): </w:t>
            </w:r>
          </w:p>
          <w:p w:rsidR="00ED4CB6" w:rsidRDefault="00286A68">
            <w:pPr>
              <w:numPr>
                <w:ilvl w:val="0"/>
                <w:numId w:val="9"/>
              </w:numPr>
              <w:spacing w:after="21"/>
              <w:ind w:left="147"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заробітну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плату; </w:t>
            </w:r>
          </w:p>
          <w:p w:rsidR="00ED4CB6" w:rsidRDefault="00286A68">
            <w:pPr>
              <w:numPr>
                <w:ilvl w:val="0"/>
                <w:numId w:val="9"/>
              </w:numPr>
              <w:spacing w:after="20"/>
              <w:ind w:left="147"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нарахування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фонд оплати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(22%); </w:t>
            </w:r>
          </w:p>
          <w:p w:rsidR="00ED4CB6" w:rsidRDefault="00286A68">
            <w:pPr>
              <w:numPr>
                <w:ilvl w:val="0"/>
                <w:numId w:val="9"/>
              </w:numPr>
              <w:spacing w:after="20"/>
              <w:ind w:left="147"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матеріальні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9"/>
              </w:numPr>
              <w:spacing w:after="0"/>
              <w:ind w:left="147"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виробничі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30,60 </w:t>
            </w:r>
          </w:p>
          <w:p w:rsidR="00ED4CB6" w:rsidRDefault="00286A68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D4CB6" w:rsidRDefault="00286A68">
            <w:pPr>
              <w:spacing w:after="0"/>
              <w:ind w:left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D4CB6" w:rsidRDefault="00286A68">
            <w:pPr>
              <w:spacing w:after="1" w:line="238" w:lineRule="auto"/>
              <w:ind w:left="502" w:right="50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21,11 4,64 </w:t>
            </w:r>
          </w:p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0,197 </w:t>
            </w:r>
          </w:p>
          <w:p w:rsidR="00ED4CB6" w:rsidRDefault="00286A68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1,48 </w:t>
            </w:r>
          </w:p>
        </w:tc>
      </w:tr>
      <w:tr w:rsidR="00ED4CB6">
        <w:tblPrEx>
          <w:tblCellMar>
            <w:top w:w="4" w:type="dxa"/>
            <w:left w:w="86" w:type="dxa"/>
            <w:right w:w="110" w:type="dxa"/>
          </w:tblCellMar>
        </w:tblPrEx>
        <w:trPr>
          <w:trHeight w:val="288"/>
        </w:trPr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ED4CB6"/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1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адміністративні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(15%);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3,17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ED4CB6">
        <w:tblPrEx>
          <w:tblCellMar>
            <w:top w:w="4" w:type="dxa"/>
            <w:left w:w="86" w:type="dxa"/>
            <w:right w:w="110" w:type="dxa"/>
          </w:tblCellMar>
        </w:tblPrEx>
        <w:trPr>
          <w:trHeight w:val="2355"/>
        </w:trPr>
        <w:tc>
          <w:tcPr>
            <w:tcW w:w="15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22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10 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 w:line="257" w:lineRule="auto"/>
              <w:ind w:left="19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допомоги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оформленні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документів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оформлення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субсидій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квартирну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плату 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комунальні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): </w:t>
            </w:r>
          </w:p>
          <w:p w:rsidR="00ED4CB6" w:rsidRDefault="00286A68">
            <w:pPr>
              <w:numPr>
                <w:ilvl w:val="0"/>
                <w:numId w:val="10"/>
              </w:numPr>
              <w:spacing w:after="21"/>
              <w:ind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заробітну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плату; </w:t>
            </w:r>
          </w:p>
          <w:p w:rsidR="00ED4CB6" w:rsidRDefault="00286A68">
            <w:pPr>
              <w:numPr>
                <w:ilvl w:val="0"/>
                <w:numId w:val="10"/>
              </w:numPr>
              <w:spacing w:after="20"/>
              <w:ind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нарахування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фонд оплати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(22%); </w:t>
            </w:r>
          </w:p>
          <w:p w:rsidR="00ED4CB6" w:rsidRDefault="00286A68">
            <w:pPr>
              <w:numPr>
                <w:ilvl w:val="0"/>
                <w:numId w:val="10"/>
              </w:numPr>
              <w:spacing w:after="20"/>
              <w:ind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матеріальні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10"/>
              </w:numPr>
              <w:spacing w:after="56"/>
              <w:ind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виробничі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10"/>
              </w:numPr>
              <w:spacing w:after="0"/>
              <w:ind w:hanging="139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адміністративні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(15%);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137,76 </w:t>
            </w:r>
          </w:p>
          <w:p w:rsidR="00ED4CB6" w:rsidRDefault="00286A68">
            <w:pPr>
              <w:spacing w:after="0"/>
              <w:ind w:left="9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  <w:ind w:left="8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D4CB6" w:rsidRDefault="00286A68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95,05 </w:t>
            </w:r>
          </w:p>
          <w:p w:rsidR="00ED4CB6" w:rsidRDefault="00286A68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20,91 </w:t>
            </w:r>
          </w:p>
          <w:p w:rsidR="00ED4CB6" w:rsidRDefault="00286A68">
            <w:pPr>
              <w:spacing w:after="32" w:line="238" w:lineRule="auto"/>
              <w:ind w:left="512" w:right="4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0,885 6,65 </w:t>
            </w:r>
          </w:p>
          <w:p w:rsidR="00ED4CB6" w:rsidRDefault="00286A68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14,26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ED4CB6">
        <w:tblPrEx>
          <w:tblCellMar>
            <w:top w:w="4" w:type="dxa"/>
            <w:left w:w="86" w:type="dxa"/>
            <w:right w:w="110" w:type="dxa"/>
          </w:tblCellMar>
        </w:tblPrEx>
        <w:trPr>
          <w:trHeight w:val="240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22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11 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52" w:line="257" w:lineRule="auto"/>
              <w:ind w:left="19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допомоги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проведенні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сільськогосподарських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робіт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(в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обробці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присадибної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ділянки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): </w:t>
            </w:r>
          </w:p>
          <w:p w:rsidR="00ED4CB6" w:rsidRDefault="00286A68">
            <w:pPr>
              <w:numPr>
                <w:ilvl w:val="0"/>
                <w:numId w:val="11"/>
              </w:numPr>
              <w:spacing w:after="0"/>
              <w:ind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заробітну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плату; </w:t>
            </w:r>
          </w:p>
          <w:p w:rsidR="00ED4CB6" w:rsidRDefault="00286A68">
            <w:pPr>
              <w:numPr>
                <w:ilvl w:val="0"/>
                <w:numId w:val="11"/>
              </w:numPr>
              <w:spacing w:after="20"/>
              <w:ind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нарахування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фонд оплати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(22%); </w:t>
            </w:r>
          </w:p>
          <w:p w:rsidR="00ED4CB6" w:rsidRDefault="00286A68">
            <w:pPr>
              <w:numPr>
                <w:ilvl w:val="0"/>
                <w:numId w:val="11"/>
              </w:numPr>
              <w:spacing w:after="20"/>
              <w:ind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матеріальні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11"/>
              </w:numPr>
              <w:spacing w:after="56"/>
              <w:ind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виробничі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11"/>
              </w:numPr>
              <w:spacing w:after="0"/>
              <w:ind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адміністративні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(15%);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70,41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  <w:ind w:left="9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48,58 </w:t>
            </w:r>
          </w:p>
          <w:p w:rsidR="00ED4CB6" w:rsidRDefault="00286A68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10,69 </w:t>
            </w:r>
          </w:p>
          <w:p w:rsidR="00ED4CB6" w:rsidRDefault="00286A68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0,454 </w:t>
            </w:r>
          </w:p>
          <w:p w:rsidR="00ED4CB6" w:rsidRDefault="00286A68">
            <w:pPr>
              <w:spacing w:after="7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3,40 </w:t>
            </w:r>
          </w:p>
          <w:p w:rsidR="00ED4CB6" w:rsidRDefault="00286A68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7,29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ED4CB6">
        <w:tblPrEx>
          <w:tblCellMar>
            <w:top w:w="4" w:type="dxa"/>
            <w:left w:w="86" w:type="dxa"/>
            <w:right w:w="110" w:type="dxa"/>
          </w:tblCellMar>
        </w:tblPrEx>
        <w:trPr>
          <w:trHeight w:val="2081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ED4CB6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22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12 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24" w:line="278" w:lineRule="auto"/>
              <w:ind w:left="19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Надання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ремонтних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робіт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допомога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ремонті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житлових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приміщень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): </w:t>
            </w:r>
          </w:p>
          <w:p w:rsidR="00ED4CB6" w:rsidRDefault="00286A68">
            <w:pPr>
              <w:numPr>
                <w:ilvl w:val="0"/>
                <w:numId w:val="12"/>
              </w:numPr>
              <w:spacing w:after="0"/>
              <w:ind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заробітну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плату; </w:t>
            </w:r>
          </w:p>
          <w:p w:rsidR="00ED4CB6" w:rsidRDefault="00286A68">
            <w:pPr>
              <w:numPr>
                <w:ilvl w:val="0"/>
                <w:numId w:val="12"/>
              </w:numPr>
              <w:spacing w:after="20"/>
              <w:ind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нарахування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фонд оплати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праці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(22%); </w:t>
            </w:r>
          </w:p>
          <w:p w:rsidR="00ED4CB6" w:rsidRDefault="00286A68">
            <w:pPr>
              <w:numPr>
                <w:ilvl w:val="0"/>
                <w:numId w:val="12"/>
              </w:numPr>
              <w:spacing w:after="19"/>
              <w:ind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матеріальні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12"/>
              </w:numPr>
              <w:spacing w:after="56"/>
              <w:ind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загально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виробничі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</w:p>
          <w:p w:rsidR="00ED4CB6" w:rsidRDefault="00286A68">
            <w:pPr>
              <w:numPr>
                <w:ilvl w:val="0"/>
                <w:numId w:val="12"/>
              </w:numPr>
              <w:spacing w:after="0"/>
              <w:ind w:hanging="16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адміністративні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витрати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(15%);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CB6" w:rsidRDefault="00286A68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122,45 </w:t>
            </w:r>
          </w:p>
          <w:p w:rsidR="00ED4CB6" w:rsidRDefault="00286A68">
            <w:pPr>
              <w:spacing w:after="0"/>
              <w:ind w:left="9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ED4CB6" w:rsidRDefault="00286A68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84,49 </w:t>
            </w:r>
          </w:p>
          <w:p w:rsidR="00ED4CB6" w:rsidRDefault="00286A68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18,59 </w:t>
            </w:r>
          </w:p>
          <w:p w:rsidR="00ED4CB6" w:rsidRDefault="00286A68">
            <w:pPr>
              <w:spacing w:after="32" w:line="238" w:lineRule="auto"/>
              <w:ind w:left="512" w:right="43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0,786 5,91 </w:t>
            </w:r>
          </w:p>
          <w:p w:rsidR="00ED4CB6" w:rsidRDefault="00286A68">
            <w:pPr>
              <w:spacing w:after="0"/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12,67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ED4CB6" w:rsidRDefault="00286A68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 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26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pStyle w:val="2"/>
        <w:ind w:left="142" w:right="4870" w:hanging="142"/>
      </w:pPr>
      <w:r>
        <w:t xml:space="preserve">   Заступник начальника </w:t>
      </w:r>
      <w:proofErr w:type="spellStart"/>
      <w:proofErr w:type="gramStart"/>
      <w:r>
        <w:t>управління</w:t>
      </w:r>
      <w:proofErr w:type="spellEnd"/>
      <w:r>
        <w:t xml:space="preserve">  </w:t>
      </w:r>
      <w:proofErr w:type="spellStart"/>
      <w:r>
        <w:t>соціального</w:t>
      </w:r>
      <w:proofErr w:type="spellEnd"/>
      <w:proofErr w:type="gram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    </w:t>
      </w:r>
      <w:proofErr w:type="spellStart"/>
      <w:r>
        <w:t>міської</w:t>
      </w:r>
      <w:proofErr w:type="spellEnd"/>
      <w:r>
        <w:t xml:space="preserve"> ради 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            </w:t>
      </w:r>
      <w:proofErr w:type="spellStart"/>
      <w:r>
        <w:t>З.О.Попова</w:t>
      </w:r>
      <w:proofErr w:type="spellEnd"/>
      <w:r>
        <w:t xml:space="preserve"> 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D4CB6" w:rsidRDefault="00286A68">
      <w:pPr>
        <w:spacing w:after="19"/>
        <w:ind w:left="141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</w:t>
      </w:r>
    </w:p>
    <w:p w:rsidR="00ED4CB6" w:rsidRDefault="00286A68">
      <w:pPr>
        <w:spacing w:after="0"/>
        <w:ind w:left="1419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286A68">
      <w:pPr>
        <w:spacing w:after="0"/>
        <w:ind w:left="1419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D4CB6" w:rsidRDefault="00ED4CB6">
      <w:pPr>
        <w:sectPr w:rsidR="00ED4CB6">
          <w:pgSz w:w="11906" w:h="16838"/>
          <w:pgMar w:top="1130" w:right="494" w:bottom="1189" w:left="283" w:header="720" w:footer="720" w:gutter="0"/>
          <w:cols w:space="720"/>
        </w:sectPr>
      </w:pPr>
    </w:p>
    <w:p w:rsidR="00ED4CB6" w:rsidRDefault="00286A68">
      <w:pPr>
        <w:spacing w:after="0"/>
        <w:ind w:left="-874"/>
        <w:jc w:val="both"/>
      </w:pPr>
      <w:r>
        <w:rPr>
          <w:rFonts w:ascii="Times New Roman" w:eastAsia="Times New Roman" w:hAnsi="Times New Roman" w:cs="Times New Roman"/>
          <w:b/>
          <w:sz w:val="18"/>
        </w:rPr>
        <w:lastRenderedPageBreak/>
        <w:t xml:space="preserve"> </w:t>
      </w:r>
    </w:p>
    <w:sectPr w:rsidR="00ED4CB6">
      <w:pgSz w:w="16838" w:h="11906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36AD"/>
    <w:multiLevelType w:val="hybridMultilevel"/>
    <w:tmpl w:val="9506A85C"/>
    <w:lvl w:ilvl="0" w:tplc="709A2A8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D69E0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229076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1085EC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38E98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54552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500C2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98511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605F2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E17D70"/>
    <w:multiLevelType w:val="hybridMultilevel"/>
    <w:tmpl w:val="313AF250"/>
    <w:lvl w:ilvl="0" w:tplc="7BB09EC6">
      <w:start w:val="1"/>
      <w:numFmt w:val="bullet"/>
      <w:lvlText w:val="-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0A3DD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A2E64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24536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9031C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A6825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EE7AB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B4C95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C1104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F266A9"/>
    <w:multiLevelType w:val="hybridMultilevel"/>
    <w:tmpl w:val="41EC86AC"/>
    <w:lvl w:ilvl="0" w:tplc="FD4045A2">
      <w:start w:val="1"/>
      <w:numFmt w:val="bullet"/>
      <w:lvlText w:val="-"/>
      <w:lvlJc w:val="left"/>
      <w:pPr>
        <w:ind w:left="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58FDB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EA967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D668F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E47D3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D2FB6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44A3E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6211B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0CD5DA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143EE6"/>
    <w:multiLevelType w:val="hybridMultilevel"/>
    <w:tmpl w:val="7706BC54"/>
    <w:lvl w:ilvl="0" w:tplc="6CAA17E0">
      <w:start w:val="1"/>
      <w:numFmt w:val="bullet"/>
      <w:lvlText w:val="-"/>
      <w:lvlJc w:val="left"/>
      <w:pPr>
        <w:ind w:left="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7C6C0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90A80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9A0CD8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D8228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20C13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687E8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3C4CA6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D0618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35024F0"/>
    <w:multiLevelType w:val="hybridMultilevel"/>
    <w:tmpl w:val="8A3CB490"/>
    <w:lvl w:ilvl="0" w:tplc="AA54E9E8">
      <w:start w:val="1"/>
      <w:numFmt w:val="bullet"/>
      <w:lvlText w:val="-"/>
      <w:lvlJc w:val="left"/>
      <w:pPr>
        <w:ind w:left="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C82529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E4553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D6860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C4AE056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D4A94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2EBD6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8049B0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64D1D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7525407"/>
    <w:multiLevelType w:val="hybridMultilevel"/>
    <w:tmpl w:val="8BAA6D20"/>
    <w:lvl w:ilvl="0" w:tplc="007E5C38">
      <w:start w:val="1"/>
      <w:numFmt w:val="bullet"/>
      <w:lvlText w:val="-"/>
      <w:lvlJc w:val="left"/>
      <w:pPr>
        <w:ind w:left="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730AFF6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BA256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221194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7CA29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D28F2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68134E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92DC9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DC857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FF0621E"/>
    <w:multiLevelType w:val="hybridMultilevel"/>
    <w:tmpl w:val="B99E6E20"/>
    <w:lvl w:ilvl="0" w:tplc="200EFC60">
      <w:start w:val="1"/>
      <w:numFmt w:val="bullet"/>
      <w:lvlText w:val="-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34EF4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14B228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44BCA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4CD2A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0805A0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DC864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EC2C8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2632D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78050F"/>
    <w:multiLevelType w:val="hybridMultilevel"/>
    <w:tmpl w:val="8AD4676C"/>
    <w:lvl w:ilvl="0" w:tplc="FB8CE250">
      <w:start w:val="1"/>
      <w:numFmt w:val="bullet"/>
      <w:lvlText w:val="-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2D48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4785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80502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4440C2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C88B0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D47F98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62492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C80E7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6F7091F"/>
    <w:multiLevelType w:val="hybridMultilevel"/>
    <w:tmpl w:val="4F061FEE"/>
    <w:lvl w:ilvl="0" w:tplc="76C4B00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503F92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8C39B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E2913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96F7B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EA362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26E04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64F318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5621E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930442F"/>
    <w:multiLevelType w:val="hybridMultilevel"/>
    <w:tmpl w:val="01AA2FD6"/>
    <w:lvl w:ilvl="0" w:tplc="A2D43BB8">
      <w:start w:val="1"/>
      <w:numFmt w:val="bullet"/>
      <w:lvlText w:val="-"/>
      <w:lvlJc w:val="left"/>
      <w:pPr>
        <w:ind w:left="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2CD0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207CE0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F6710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C074C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0A6236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FE8654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A6A62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40687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FAB46D1"/>
    <w:multiLevelType w:val="hybridMultilevel"/>
    <w:tmpl w:val="02CCB73C"/>
    <w:lvl w:ilvl="0" w:tplc="244828BE">
      <w:start w:val="1"/>
      <w:numFmt w:val="bullet"/>
      <w:lvlText w:val="-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A64948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4D2FB9C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F09B2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2061E8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8E1C0E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792F3F6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A2BEC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94A00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25446E7"/>
    <w:multiLevelType w:val="hybridMultilevel"/>
    <w:tmpl w:val="A9A21A30"/>
    <w:lvl w:ilvl="0" w:tplc="1A0A53A8">
      <w:start w:val="1"/>
      <w:numFmt w:val="bullet"/>
      <w:lvlText w:val="-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40B210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6E0F8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BA9FCA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6E84D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64462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72CE3C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E8C2C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DA036E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9"/>
  </w:num>
  <w:num w:numId="9">
    <w:abstractNumId w:val="1"/>
  </w:num>
  <w:num w:numId="10">
    <w:abstractNumId w:val="3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CB6"/>
    <w:rsid w:val="00286A68"/>
    <w:rsid w:val="00ED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93308-4BC3-4884-8F76-7DEC15DE3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29"/>
      <w:ind w:left="1522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71" w:lineRule="auto"/>
      <w:ind w:left="1535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7" w:line="257" w:lineRule="auto"/>
      <w:ind w:left="1429" w:right="443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!!!</dc:creator>
  <cp:keywords/>
  <cp:lastModifiedBy>Пользователь Windows</cp:lastModifiedBy>
  <cp:revision>2</cp:revision>
  <dcterms:created xsi:type="dcterms:W3CDTF">2017-04-05T08:22:00Z</dcterms:created>
  <dcterms:modified xsi:type="dcterms:W3CDTF">2017-04-05T08:22:00Z</dcterms:modified>
</cp:coreProperties>
</file>