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ACC17" w14:textId="77777777" w:rsidR="006506EB" w:rsidRPr="007C7CF2" w:rsidRDefault="002B5883" w:rsidP="002B5883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7C7CF2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C72977E" wp14:editId="032AB0D7">
            <wp:extent cx="493200" cy="648000"/>
            <wp:effectExtent l="19050" t="0" r="210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646221" w14:textId="77777777" w:rsidR="006506EB" w:rsidRPr="007C7CF2" w:rsidRDefault="006506EB" w:rsidP="002B5883">
      <w:pPr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00154251" w14:textId="77777777" w:rsidR="006506EB" w:rsidRPr="007C7CF2" w:rsidRDefault="005E1B1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ВОСЬМЕ</w:t>
      </w:r>
      <w:r w:rsidR="006506EB" w:rsidRPr="007C7CF2">
        <w:rPr>
          <w:b/>
          <w:sz w:val="28"/>
          <w:szCs w:val="28"/>
          <w:lang w:val="uk-UA"/>
        </w:rPr>
        <w:t xml:space="preserve"> СКЛИКАННЯ</w:t>
      </w:r>
    </w:p>
    <w:p w14:paraId="4A9DC4FD" w14:textId="60E19A18" w:rsidR="006506EB" w:rsidRPr="00C00BB8" w:rsidRDefault="00C00BB8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C00BB8">
        <w:rPr>
          <w:b/>
          <w:sz w:val="28"/>
          <w:szCs w:val="28"/>
          <w:lang w:val="uk-UA"/>
        </w:rPr>
        <w:t>СОРОК П’ЯТА</w:t>
      </w:r>
      <w:r w:rsidR="002D3844" w:rsidRPr="00C00BB8">
        <w:rPr>
          <w:b/>
          <w:sz w:val="28"/>
          <w:szCs w:val="28"/>
          <w:lang w:val="uk-UA"/>
        </w:rPr>
        <w:t xml:space="preserve"> </w:t>
      </w:r>
      <w:r w:rsidR="006506EB" w:rsidRPr="00C00BB8">
        <w:rPr>
          <w:b/>
          <w:sz w:val="28"/>
          <w:szCs w:val="28"/>
          <w:lang w:val="uk-UA"/>
        </w:rPr>
        <w:t>СЕСІЯ</w:t>
      </w:r>
    </w:p>
    <w:p w14:paraId="219AF428" w14:textId="77777777" w:rsidR="005E1B11" w:rsidRPr="008744B7" w:rsidRDefault="00DC5484" w:rsidP="006506EB">
      <w:pPr>
        <w:pStyle w:val="a5"/>
        <w:jc w:val="center"/>
        <w:rPr>
          <w:b/>
          <w:color w:val="FF0000"/>
          <w:sz w:val="28"/>
          <w:szCs w:val="28"/>
          <w:lang w:val="uk-UA"/>
        </w:rPr>
      </w:pPr>
      <w:r w:rsidRPr="00C00BB8">
        <w:rPr>
          <w:b/>
          <w:sz w:val="28"/>
          <w:szCs w:val="28"/>
          <w:lang w:val="uk-UA"/>
        </w:rPr>
        <w:t>ПЕРШЕ</w:t>
      </w:r>
      <w:r w:rsidR="005E1B11" w:rsidRPr="00C00BB8">
        <w:rPr>
          <w:b/>
          <w:sz w:val="28"/>
          <w:szCs w:val="28"/>
          <w:lang w:val="uk-UA"/>
        </w:rPr>
        <w:t xml:space="preserve"> ПЛЕНАРНЕ ЗАСІДАННЯ</w:t>
      </w:r>
    </w:p>
    <w:p w14:paraId="50956644" w14:textId="77777777" w:rsidR="006506EB" w:rsidRPr="007C7CF2" w:rsidRDefault="006506EB" w:rsidP="00DC5484">
      <w:pPr>
        <w:pStyle w:val="a5"/>
        <w:spacing w:line="480" w:lineRule="auto"/>
        <w:jc w:val="center"/>
        <w:rPr>
          <w:b/>
          <w:sz w:val="32"/>
          <w:szCs w:val="32"/>
          <w:lang w:val="uk-UA"/>
        </w:rPr>
      </w:pPr>
      <w:r w:rsidRPr="007C7CF2">
        <w:rPr>
          <w:b/>
          <w:sz w:val="32"/>
          <w:szCs w:val="32"/>
          <w:lang w:val="uk-UA"/>
        </w:rPr>
        <w:t>Р І Ш Е Н</w:t>
      </w:r>
      <w:r w:rsidRPr="007C7CF2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7C7CF2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7C7CF2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7C7CF2">
        <w:rPr>
          <w:b/>
          <w:sz w:val="32"/>
          <w:szCs w:val="32"/>
          <w:lang w:val="uk-UA"/>
        </w:rPr>
        <w:t>Я</w:t>
      </w:r>
    </w:p>
    <w:p w14:paraId="0AC250B9" w14:textId="0A4ADB5E" w:rsidR="006B6534" w:rsidRPr="007C7CF2" w:rsidRDefault="00436E15" w:rsidP="00436E15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28.02.2025</w:t>
      </w:r>
      <w:r w:rsidR="0001314A" w:rsidRPr="007C7CF2">
        <w:rPr>
          <w:sz w:val="28"/>
          <w:szCs w:val="28"/>
          <w:lang w:val="uk-UA"/>
        </w:rPr>
        <w:tab/>
        <w:t>м. Глухів</w:t>
      </w:r>
      <w:r w:rsidR="0001314A" w:rsidRPr="007C7CF2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973</w:t>
      </w:r>
    </w:p>
    <w:p w14:paraId="5B9F75A3" w14:textId="77777777" w:rsidR="006B6534" w:rsidRPr="007C7CF2" w:rsidRDefault="006B6534" w:rsidP="005E1B11">
      <w:pPr>
        <w:rPr>
          <w:sz w:val="28"/>
          <w:szCs w:val="28"/>
          <w:lang w:val="uk-UA"/>
        </w:rPr>
      </w:pPr>
    </w:p>
    <w:p w14:paraId="0F70E368" w14:textId="77777777" w:rsidR="00720462" w:rsidRPr="007C7CF2" w:rsidRDefault="00720462" w:rsidP="00720462">
      <w:pPr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>Про затвердження кошторису</w:t>
      </w:r>
    </w:p>
    <w:p w14:paraId="78D0C38D" w14:textId="77777777" w:rsidR="00720462" w:rsidRPr="007C7CF2" w:rsidRDefault="00720462" w:rsidP="00720462">
      <w:pPr>
        <w:tabs>
          <w:tab w:val="left" w:pos="9000"/>
        </w:tabs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>«Фонду охорони навколишнього</w:t>
      </w:r>
    </w:p>
    <w:p w14:paraId="7BEAEFF4" w14:textId="77777777" w:rsidR="00720462" w:rsidRPr="007C7CF2" w:rsidRDefault="00720462" w:rsidP="00720462">
      <w:pPr>
        <w:tabs>
          <w:tab w:val="left" w:pos="9000"/>
        </w:tabs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 xml:space="preserve">природного середовища» </w:t>
      </w:r>
    </w:p>
    <w:p w14:paraId="7F046E08" w14:textId="27130F61" w:rsidR="006B6534" w:rsidRPr="007C7CF2" w:rsidRDefault="00CC6DE4" w:rsidP="00720462">
      <w:pPr>
        <w:tabs>
          <w:tab w:val="left" w:pos="9000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b/>
          <w:spacing w:val="-2"/>
          <w:sz w:val="28"/>
          <w:szCs w:val="28"/>
          <w:lang w:val="uk-UA"/>
        </w:rPr>
        <w:t>на 202</w:t>
      </w:r>
      <w:r w:rsidR="008744B7" w:rsidRPr="008744B7">
        <w:rPr>
          <w:b/>
          <w:spacing w:val="-2"/>
          <w:sz w:val="28"/>
          <w:szCs w:val="28"/>
        </w:rPr>
        <w:t>5</w:t>
      </w:r>
      <w:r w:rsidR="00720462" w:rsidRPr="007C7CF2">
        <w:rPr>
          <w:b/>
          <w:spacing w:val="-2"/>
          <w:sz w:val="28"/>
          <w:szCs w:val="28"/>
          <w:lang w:val="uk-UA"/>
        </w:rPr>
        <w:t xml:space="preserve"> рік</w:t>
      </w:r>
    </w:p>
    <w:p w14:paraId="67FE15A0" w14:textId="77777777" w:rsidR="006B6534" w:rsidRPr="007C7CF2" w:rsidRDefault="006B6534" w:rsidP="00720462">
      <w:pPr>
        <w:tabs>
          <w:tab w:val="left" w:pos="9639"/>
        </w:tabs>
        <w:ind w:right="-1"/>
        <w:rPr>
          <w:b/>
          <w:sz w:val="28"/>
          <w:szCs w:val="28"/>
          <w:lang w:val="uk-UA"/>
        </w:rPr>
      </w:pPr>
    </w:p>
    <w:p w14:paraId="19908A8C" w14:textId="1CF2A55B" w:rsidR="002B5883" w:rsidRPr="007C7CF2" w:rsidRDefault="00720462" w:rsidP="0016443B">
      <w:pPr>
        <w:ind w:firstLine="708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Розглянувши подання начальника управління житлово-комунального господарства та містоб</w:t>
      </w:r>
      <w:r w:rsidR="00D45A1F">
        <w:rPr>
          <w:sz w:val="28"/>
          <w:szCs w:val="28"/>
          <w:lang w:val="uk-UA"/>
        </w:rPr>
        <w:t xml:space="preserve">удування міської ради </w:t>
      </w:r>
      <w:r w:rsidR="008744B7">
        <w:rPr>
          <w:sz w:val="28"/>
          <w:szCs w:val="28"/>
          <w:lang w:val="uk-UA"/>
        </w:rPr>
        <w:t>Третяк А.Ю</w:t>
      </w:r>
      <w:r w:rsidR="001F46F7">
        <w:rPr>
          <w:sz w:val="28"/>
          <w:szCs w:val="28"/>
          <w:lang w:val="uk-UA"/>
        </w:rPr>
        <w:t>.</w:t>
      </w:r>
      <w:r w:rsidRPr="007C7CF2">
        <w:rPr>
          <w:sz w:val="28"/>
          <w:szCs w:val="28"/>
          <w:lang w:val="uk-UA"/>
        </w:rPr>
        <w:t xml:space="preserve"> про затвердження кошторису «Фонду охорони навколишньог</w:t>
      </w:r>
      <w:r w:rsidR="00CC6DE4">
        <w:rPr>
          <w:sz w:val="28"/>
          <w:szCs w:val="28"/>
          <w:lang w:val="uk-UA"/>
        </w:rPr>
        <w:t>о природного середовища» на 202</w:t>
      </w:r>
      <w:r w:rsidR="00A04790">
        <w:rPr>
          <w:sz w:val="28"/>
          <w:szCs w:val="28"/>
          <w:lang w:val="uk-UA"/>
        </w:rPr>
        <w:t>5</w:t>
      </w:r>
      <w:r w:rsidRPr="007C7CF2">
        <w:rPr>
          <w:sz w:val="28"/>
          <w:szCs w:val="28"/>
          <w:lang w:val="uk-UA"/>
        </w:rPr>
        <w:t xml:space="preserve"> рік, відповідно до Положення про Фонд охорони навколишнього природного середовища міста Глухова, затвердженого рішенням </w:t>
      </w:r>
      <w:r w:rsidR="00DF5FAC">
        <w:rPr>
          <w:sz w:val="28"/>
          <w:szCs w:val="28"/>
          <w:lang w:val="uk-UA"/>
        </w:rPr>
        <w:t xml:space="preserve">Глухівської </w:t>
      </w:r>
      <w:r w:rsidRPr="007C7CF2">
        <w:rPr>
          <w:sz w:val="28"/>
          <w:szCs w:val="28"/>
          <w:lang w:val="uk-UA"/>
        </w:rPr>
        <w:t>міської ради від 28.03.</w:t>
      </w:r>
      <w:r w:rsidR="00232372">
        <w:rPr>
          <w:sz w:val="28"/>
          <w:szCs w:val="28"/>
          <w:lang w:val="uk-UA"/>
        </w:rPr>
        <w:t xml:space="preserve">2014 № 717, </w:t>
      </w:r>
      <w:r w:rsidR="00DD5AAB" w:rsidRPr="00CE2686">
        <w:rPr>
          <w:sz w:val="28"/>
          <w:szCs w:val="28"/>
          <w:lang w:val="uk-UA"/>
        </w:rPr>
        <w:t>керуючись ст</w:t>
      </w:r>
      <w:r w:rsidR="00DD5AAB">
        <w:rPr>
          <w:sz w:val="28"/>
          <w:szCs w:val="28"/>
          <w:lang w:val="uk-UA"/>
        </w:rPr>
        <w:t>аттею 25 та частиною першою статті 59 Закону України «</w:t>
      </w:r>
      <w:r w:rsidR="00DD5AAB" w:rsidRPr="00CE2686">
        <w:rPr>
          <w:sz w:val="28"/>
          <w:szCs w:val="28"/>
          <w:lang w:val="uk-UA"/>
        </w:rPr>
        <w:t>Про</w:t>
      </w:r>
      <w:r w:rsidR="00DD5AAB">
        <w:rPr>
          <w:sz w:val="28"/>
          <w:szCs w:val="28"/>
          <w:lang w:val="uk-UA"/>
        </w:rPr>
        <w:t xml:space="preserve"> </w:t>
      </w:r>
      <w:r w:rsidR="00DD5AAB" w:rsidRPr="00CE2686">
        <w:rPr>
          <w:sz w:val="28"/>
          <w:szCs w:val="28"/>
          <w:lang w:val="uk-UA"/>
        </w:rPr>
        <w:t>м</w:t>
      </w:r>
      <w:r w:rsidR="00DD5AAB">
        <w:rPr>
          <w:sz w:val="28"/>
          <w:szCs w:val="28"/>
          <w:lang w:val="uk-UA"/>
        </w:rPr>
        <w:t>ісцеве самоврядування в Україні»</w:t>
      </w:r>
      <w:r w:rsidRPr="007C7CF2">
        <w:rPr>
          <w:sz w:val="28"/>
          <w:szCs w:val="28"/>
          <w:lang w:val="uk-UA"/>
        </w:rPr>
        <w:t xml:space="preserve">, </w:t>
      </w:r>
      <w:r w:rsidR="002B5883" w:rsidRPr="007C7CF2">
        <w:rPr>
          <w:b/>
          <w:bCs/>
          <w:sz w:val="28"/>
          <w:szCs w:val="28"/>
          <w:lang w:val="uk-UA"/>
        </w:rPr>
        <w:t>міська рада</w:t>
      </w:r>
      <w:r w:rsidR="002B5883" w:rsidRPr="007C7CF2">
        <w:rPr>
          <w:sz w:val="28"/>
          <w:szCs w:val="28"/>
          <w:lang w:val="uk-UA"/>
        </w:rPr>
        <w:t xml:space="preserve"> </w:t>
      </w:r>
      <w:r w:rsidR="002B5883" w:rsidRPr="007C7CF2">
        <w:rPr>
          <w:b/>
          <w:bCs/>
          <w:sz w:val="28"/>
          <w:szCs w:val="28"/>
          <w:lang w:val="uk-UA"/>
        </w:rPr>
        <w:t>ВИРІШИЛА:</w:t>
      </w:r>
    </w:p>
    <w:p w14:paraId="591FD428" w14:textId="006868CD" w:rsidR="00720462" w:rsidRPr="007C7CF2" w:rsidRDefault="00720462" w:rsidP="0072046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1. Затвердити кошторис «Фонду охорони навколишнього природного середовища» на 202</w:t>
      </w:r>
      <w:r w:rsidR="008D3659">
        <w:rPr>
          <w:sz w:val="28"/>
          <w:szCs w:val="28"/>
          <w:lang w:val="uk-UA"/>
        </w:rPr>
        <w:t>5</w:t>
      </w:r>
      <w:r w:rsidRPr="007C7CF2">
        <w:rPr>
          <w:sz w:val="28"/>
          <w:szCs w:val="28"/>
          <w:lang w:val="uk-UA"/>
        </w:rPr>
        <w:t xml:space="preserve"> рік та звіт про використання коштів «Фонду охорони навколишньог</w:t>
      </w:r>
      <w:r w:rsidR="00CC6DE4">
        <w:rPr>
          <w:sz w:val="28"/>
          <w:szCs w:val="28"/>
          <w:lang w:val="uk-UA"/>
        </w:rPr>
        <w:t>о природного середовища» за 202</w:t>
      </w:r>
      <w:r w:rsidR="008D3659">
        <w:rPr>
          <w:sz w:val="28"/>
          <w:szCs w:val="28"/>
          <w:lang w:val="uk-UA"/>
        </w:rPr>
        <w:t>4</w:t>
      </w:r>
      <w:r w:rsidRPr="007C7CF2">
        <w:rPr>
          <w:sz w:val="28"/>
          <w:szCs w:val="28"/>
          <w:lang w:val="uk-UA"/>
        </w:rPr>
        <w:t xml:space="preserve"> рік (додаються).</w:t>
      </w:r>
    </w:p>
    <w:p w14:paraId="351ADE52" w14:textId="6C1094E1" w:rsidR="00720462" w:rsidRPr="00DF5FAC" w:rsidRDefault="00720462" w:rsidP="00DF5FAC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2. Організацію виконання цього рішення покласти на управління житлово-комунального господарства та містобудування міської ради (</w:t>
      </w:r>
      <w:r w:rsidR="00DF5FAC">
        <w:rPr>
          <w:sz w:val="28"/>
          <w:szCs w:val="28"/>
          <w:lang w:val="uk-UA"/>
        </w:rPr>
        <w:t xml:space="preserve">начальник – </w:t>
      </w:r>
      <w:r w:rsidR="008D3659">
        <w:rPr>
          <w:sz w:val="28"/>
          <w:szCs w:val="28"/>
          <w:lang w:val="uk-UA"/>
        </w:rPr>
        <w:t>Третяк А.Ю</w:t>
      </w:r>
      <w:r w:rsidR="00D45A1F">
        <w:rPr>
          <w:sz w:val="28"/>
          <w:szCs w:val="28"/>
          <w:lang w:val="uk-UA"/>
        </w:rPr>
        <w:t>.</w:t>
      </w:r>
      <w:r w:rsidR="00DF5FAC">
        <w:rPr>
          <w:sz w:val="28"/>
          <w:szCs w:val="28"/>
          <w:lang w:val="uk-UA"/>
        </w:rPr>
        <w:t xml:space="preserve">), а контроль – </w:t>
      </w:r>
      <w:r w:rsidRPr="00DF5FAC">
        <w:rPr>
          <w:sz w:val="28"/>
          <w:szCs w:val="28"/>
          <w:lang w:val="uk-UA"/>
        </w:rPr>
        <w:t>на заступника міського голови з питань діяльності в</w:t>
      </w:r>
      <w:r w:rsidR="00DF5FAC">
        <w:rPr>
          <w:sz w:val="28"/>
          <w:szCs w:val="28"/>
          <w:lang w:val="uk-UA"/>
        </w:rPr>
        <w:t xml:space="preserve">иконавчих органів міської ради </w:t>
      </w:r>
      <w:proofErr w:type="spellStart"/>
      <w:r w:rsidRPr="00DF5FAC">
        <w:rPr>
          <w:sz w:val="28"/>
          <w:szCs w:val="28"/>
          <w:lang w:val="uk-UA"/>
        </w:rPr>
        <w:t>Галустяна</w:t>
      </w:r>
      <w:proofErr w:type="spellEnd"/>
      <w:r w:rsidRPr="00DF5FAC">
        <w:rPr>
          <w:sz w:val="28"/>
          <w:szCs w:val="28"/>
          <w:lang w:val="uk-UA"/>
        </w:rPr>
        <w:t xml:space="preserve"> В.Е. та на постійну </w:t>
      </w:r>
      <w:r w:rsidRPr="00DF5FAC">
        <w:rPr>
          <w:rStyle w:val="a7"/>
          <w:b w:val="0"/>
          <w:sz w:val="28"/>
          <w:szCs w:val="28"/>
          <w:lang w:val="uk-UA"/>
        </w:rPr>
        <w:t>комісію з питань земельних відносин, природних ресурсів, екології, житлово-комунального господарства, благоустрою, будівництва та архітектури</w:t>
      </w:r>
      <w:r w:rsidR="00DF5FAC">
        <w:rPr>
          <w:sz w:val="28"/>
          <w:szCs w:val="28"/>
          <w:lang w:val="uk-UA"/>
        </w:rPr>
        <w:t xml:space="preserve"> (голова комісії </w:t>
      </w:r>
      <w:r w:rsidR="00DF5FAC">
        <w:rPr>
          <w:sz w:val="28"/>
          <w:szCs w:val="28"/>
          <w:lang w:val="uk-UA"/>
        </w:rPr>
        <w:br/>
      </w:r>
      <w:r w:rsidR="00411654">
        <w:rPr>
          <w:sz w:val="28"/>
          <w:szCs w:val="28"/>
          <w:lang w:val="uk-UA"/>
        </w:rPr>
        <w:t>Стороженко</w:t>
      </w:r>
      <w:r w:rsidRPr="00DF5FAC">
        <w:rPr>
          <w:sz w:val="28"/>
          <w:szCs w:val="28"/>
          <w:lang w:val="uk-UA"/>
        </w:rPr>
        <w:t xml:space="preserve"> </w:t>
      </w:r>
      <w:r w:rsidR="00411654">
        <w:rPr>
          <w:sz w:val="28"/>
          <w:szCs w:val="28"/>
          <w:lang w:val="uk-UA"/>
        </w:rPr>
        <w:t>Г</w:t>
      </w:r>
      <w:r w:rsidRPr="00DF5FAC">
        <w:rPr>
          <w:sz w:val="28"/>
          <w:szCs w:val="28"/>
          <w:lang w:val="uk-UA"/>
        </w:rPr>
        <w:t>.</w:t>
      </w:r>
      <w:r w:rsidR="00411654">
        <w:rPr>
          <w:sz w:val="28"/>
          <w:szCs w:val="28"/>
          <w:lang w:val="uk-UA"/>
        </w:rPr>
        <w:t>Я</w:t>
      </w:r>
      <w:r w:rsidRPr="00DF5FAC">
        <w:rPr>
          <w:sz w:val="28"/>
          <w:szCs w:val="28"/>
          <w:lang w:val="uk-UA"/>
        </w:rPr>
        <w:t>.).</w:t>
      </w:r>
    </w:p>
    <w:p w14:paraId="62CFB6D2" w14:textId="77777777" w:rsidR="006B6534" w:rsidRPr="007C7CF2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A5779F" w14:textId="77777777" w:rsidR="006B6534" w:rsidRPr="007C7CF2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47EAE6BA" w14:textId="77777777" w:rsidR="008E1DA7" w:rsidRPr="007C7CF2" w:rsidRDefault="002312D9" w:rsidP="002312D9">
      <w:pPr>
        <w:tabs>
          <w:tab w:val="left" w:pos="7020"/>
        </w:tabs>
        <w:rPr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14:paraId="19A250DA" w14:textId="77777777"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14:paraId="03048886" w14:textId="77777777"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14:paraId="5FF6418A" w14:textId="77777777"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14:paraId="053D2235" w14:textId="77777777"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14:paraId="1555F1EB" w14:textId="77777777"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14:paraId="1D2E93B9" w14:textId="77777777"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14:paraId="1EE5E166" w14:textId="77777777" w:rsidR="00DF5FAC" w:rsidRDefault="00DF5FAC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14:paraId="7404BA94" w14:textId="77777777" w:rsidR="008D3417" w:rsidRPr="007C7CF2" w:rsidRDefault="008D341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ЗАТВЕРДЖЕНО</w:t>
      </w:r>
    </w:p>
    <w:p w14:paraId="7476A644" w14:textId="77777777" w:rsidR="008D3417" w:rsidRPr="007C7CF2" w:rsidRDefault="00B755F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lastRenderedPageBreak/>
        <w:t>Р</w:t>
      </w:r>
      <w:r w:rsidR="008D3417" w:rsidRPr="007C7CF2">
        <w:rPr>
          <w:sz w:val="28"/>
          <w:szCs w:val="28"/>
          <w:lang w:val="uk-UA"/>
        </w:rPr>
        <w:t>ішення міської ради</w:t>
      </w:r>
    </w:p>
    <w:p w14:paraId="447B7E2C" w14:textId="0E57528F" w:rsidR="008D3417" w:rsidRPr="007C7CF2" w:rsidRDefault="00AF7742" w:rsidP="00434311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28.02.2025</w:t>
      </w:r>
      <w:r w:rsidR="00CE0A7C" w:rsidRPr="007C7CF2">
        <w:rPr>
          <w:sz w:val="28"/>
          <w:szCs w:val="28"/>
          <w:lang w:val="uk-UA"/>
        </w:rPr>
        <w:t xml:space="preserve"> № </w:t>
      </w:r>
      <w:r w:rsidR="00434311">
        <w:rPr>
          <w:sz w:val="28"/>
          <w:szCs w:val="28"/>
          <w:lang w:val="uk-UA"/>
        </w:rPr>
        <w:t>973</w:t>
      </w:r>
    </w:p>
    <w:p w14:paraId="50A425C4" w14:textId="77777777"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14:paraId="4449AA7E" w14:textId="77777777" w:rsidR="00720462" w:rsidRPr="007C7CF2" w:rsidRDefault="00720462" w:rsidP="00720462">
      <w:pPr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Кошторис</w:t>
      </w:r>
    </w:p>
    <w:p w14:paraId="591E78E4" w14:textId="77777777" w:rsidR="00720462" w:rsidRPr="007C7CF2" w:rsidRDefault="00720462" w:rsidP="00720462">
      <w:pPr>
        <w:jc w:val="center"/>
        <w:rPr>
          <w:b/>
          <w:bCs/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«</w:t>
      </w:r>
      <w:r w:rsidRPr="007C7CF2">
        <w:rPr>
          <w:b/>
          <w:bCs/>
          <w:sz w:val="28"/>
          <w:szCs w:val="28"/>
          <w:lang w:val="uk-UA"/>
        </w:rPr>
        <w:t>Фонду охорони навколишнього природного середовища</w:t>
      </w:r>
      <w:r w:rsidRPr="007C7CF2">
        <w:rPr>
          <w:sz w:val="28"/>
          <w:szCs w:val="28"/>
          <w:lang w:val="uk-UA"/>
        </w:rPr>
        <w:t>»</w:t>
      </w:r>
    </w:p>
    <w:p w14:paraId="0110A9DC" w14:textId="6BBA3BA6" w:rsidR="008E1164" w:rsidRPr="007C7CF2" w:rsidRDefault="00CC6DE4" w:rsidP="0072046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</w:t>
      </w:r>
      <w:r w:rsidR="006A6D73">
        <w:rPr>
          <w:b/>
          <w:bCs/>
          <w:sz w:val="28"/>
          <w:szCs w:val="28"/>
          <w:lang w:val="uk-UA"/>
        </w:rPr>
        <w:t>5</w:t>
      </w:r>
      <w:r w:rsidR="00720462" w:rsidRPr="007C7CF2">
        <w:rPr>
          <w:b/>
          <w:bCs/>
          <w:sz w:val="28"/>
          <w:szCs w:val="28"/>
          <w:lang w:val="uk-UA"/>
        </w:rPr>
        <w:t xml:space="preserve"> рік</w:t>
      </w:r>
    </w:p>
    <w:p w14:paraId="77510707" w14:textId="77777777" w:rsidR="00720462" w:rsidRPr="007C7CF2" w:rsidRDefault="00720462" w:rsidP="00720462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tbl>
      <w:tblPr>
        <w:tblStyle w:val="a8"/>
        <w:tblW w:w="9854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4501"/>
      </w:tblGrid>
      <w:tr w:rsidR="00720462" w:rsidRPr="007C7CF2" w14:paraId="6A9B655E" w14:textId="77777777" w:rsidTr="009510CD">
        <w:tc>
          <w:tcPr>
            <w:tcW w:w="675" w:type="dxa"/>
            <w:vAlign w:val="center"/>
          </w:tcPr>
          <w:p w14:paraId="7A879AE4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19" w:type="dxa"/>
            <w:vAlign w:val="center"/>
          </w:tcPr>
          <w:p w14:paraId="3F4E123E" w14:textId="77777777"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1559" w:type="dxa"/>
            <w:vAlign w:val="center"/>
          </w:tcPr>
          <w:p w14:paraId="311EA047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Сума</w:t>
            </w:r>
          </w:p>
          <w:p w14:paraId="7EF78FC4" w14:textId="77777777" w:rsidR="00720462" w:rsidRPr="007C7CF2" w:rsidRDefault="00720462" w:rsidP="0023237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</w:t>
            </w:r>
            <w:r w:rsidR="00232372">
              <w:rPr>
                <w:sz w:val="28"/>
                <w:szCs w:val="28"/>
                <w:lang w:val="uk-UA"/>
              </w:rPr>
              <w:t>г</w:t>
            </w:r>
            <w:r w:rsidR="00E066D8">
              <w:rPr>
                <w:sz w:val="28"/>
                <w:szCs w:val="28"/>
                <w:lang w:val="uk-UA"/>
              </w:rPr>
              <w:t>рн.</w:t>
            </w:r>
            <w:r w:rsidRPr="007C7CF2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501" w:type="dxa"/>
            <w:vAlign w:val="center"/>
          </w:tcPr>
          <w:p w14:paraId="7A535972" w14:textId="77777777"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Розпорядник коштів</w:t>
            </w:r>
          </w:p>
        </w:tc>
      </w:tr>
      <w:tr w:rsidR="00720462" w:rsidRPr="007C7CF2" w14:paraId="01983D33" w14:textId="77777777" w:rsidTr="009510CD">
        <w:tc>
          <w:tcPr>
            <w:tcW w:w="675" w:type="dxa"/>
            <w:vAlign w:val="center"/>
          </w:tcPr>
          <w:p w14:paraId="668CCA32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14:paraId="4235D474" w14:textId="77777777"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14:paraId="26243C63" w14:textId="77777777" w:rsidR="00720462" w:rsidRPr="007C7CF2" w:rsidRDefault="00E9285F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1" w:type="dxa"/>
            <w:vAlign w:val="center"/>
          </w:tcPr>
          <w:p w14:paraId="572D5810" w14:textId="77777777" w:rsidR="00720462" w:rsidRPr="007C7CF2" w:rsidRDefault="00E9285F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</w:tr>
      <w:tr w:rsidR="00720462" w:rsidRPr="007C7CF2" w14:paraId="304CBF1C" w14:textId="77777777" w:rsidTr="009510CD">
        <w:tc>
          <w:tcPr>
            <w:tcW w:w="675" w:type="dxa"/>
            <w:vAlign w:val="center"/>
          </w:tcPr>
          <w:p w14:paraId="487089C5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14:paraId="206225E8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Надходження, всього</w:t>
            </w:r>
          </w:p>
        </w:tc>
        <w:tc>
          <w:tcPr>
            <w:tcW w:w="1559" w:type="dxa"/>
            <w:vAlign w:val="center"/>
          </w:tcPr>
          <w:p w14:paraId="70550454" w14:textId="076ECDE5" w:rsidR="00720462" w:rsidRPr="00C9327D" w:rsidRDefault="0071012B" w:rsidP="00CE1664">
            <w:pPr>
              <w:tabs>
                <w:tab w:val="left" w:pos="702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462D44">
              <w:rPr>
                <w:sz w:val="28"/>
                <w:szCs w:val="28"/>
                <w:lang w:val="uk-UA"/>
              </w:rPr>
              <w:t>2</w:t>
            </w:r>
            <w:r w:rsidR="00462D44" w:rsidRPr="00462D44">
              <w:rPr>
                <w:sz w:val="28"/>
                <w:szCs w:val="28"/>
                <w:lang w:val="uk-UA"/>
              </w:rPr>
              <w:t>30</w:t>
            </w:r>
            <w:r w:rsidRPr="00462D44"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4501" w:type="dxa"/>
            <w:vAlign w:val="center"/>
          </w:tcPr>
          <w:p w14:paraId="0893FC8F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2F103CD6" w14:textId="77777777" w:rsidTr="009510CD">
        <w:tc>
          <w:tcPr>
            <w:tcW w:w="675" w:type="dxa"/>
            <w:vAlign w:val="center"/>
          </w:tcPr>
          <w:p w14:paraId="0B4C61C1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9510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14:paraId="0C4ECEA8" w14:textId="77777777"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Надходження від викидів забруднюючих речовин в </w:t>
            </w:r>
            <w:r w:rsidR="00732A3B">
              <w:rPr>
                <w:sz w:val="28"/>
                <w:szCs w:val="28"/>
                <w:lang w:val="uk-UA"/>
              </w:rPr>
              <w:t xml:space="preserve">атмосферне </w:t>
            </w:r>
            <w:r w:rsidRPr="007C7CF2">
              <w:rPr>
                <w:sz w:val="28"/>
                <w:szCs w:val="28"/>
                <w:lang w:val="uk-UA"/>
              </w:rPr>
              <w:t>повітря</w:t>
            </w:r>
          </w:p>
        </w:tc>
        <w:tc>
          <w:tcPr>
            <w:tcW w:w="1559" w:type="dxa"/>
            <w:vAlign w:val="center"/>
          </w:tcPr>
          <w:p w14:paraId="465AB695" w14:textId="72960E6A" w:rsidR="00720462" w:rsidRPr="00C9327D" w:rsidRDefault="000B16E6" w:rsidP="00CE1664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B16E6">
              <w:rPr>
                <w:sz w:val="28"/>
                <w:szCs w:val="28"/>
                <w:lang w:val="uk-UA"/>
              </w:rPr>
              <w:t>60</w:t>
            </w:r>
            <w:r w:rsidR="00A13D17" w:rsidRPr="000B16E6">
              <w:rPr>
                <w:sz w:val="28"/>
                <w:szCs w:val="28"/>
                <w:lang w:val="uk-UA"/>
              </w:rPr>
              <w:t>0</w:t>
            </w:r>
            <w:r w:rsidR="00CE1664" w:rsidRPr="000B16E6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14:paraId="211B4AC5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7BC2F124" w14:textId="77777777" w:rsidTr="009510CD">
        <w:tc>
          <w:tcPr>
            <w:tcW w:w="675" w:type="dxa"/>
            <w:vAlign w:val="center"/>
          </w:tcPr>
          <w:p w14:paraId="1CFAAC58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9510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vAlign w:val="center"/>
          </w:tcPr>
          <w:p w14:paraId="57B27433" w14:textId="77777777" w:rsidR="00720462" w:rsidRPr="007C7CF2" w:rsidRDefault="00732A3B" w:rsidP="00FD43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Надходження від с</w:t>
            </w:r>
            <w:r w:rsidR="00720462" w:rsidRPr="007C7CF2">
              <w:rPr>
                <w:sz w:val="28"/>
                <w:szCs w:val="28"/>
                <w:lang w:val="uk-UA"/>
              </w:rPr>
              <w:t>кидів забруднюючих речовин в водні об’єкти</w:t>
            </w:r>
          </w:p>
        </w:tc>
        <w:tc>
          <w:tcPr>
            <w:tcW w:w="1559" w:type="dxa"/>
            <w:vAlign w:val="center"/>
          </w:tcPr>
          <w:p w14:paraId="7420A643" w14:textId="73A7F871" w:rsidR="00720462" w:rsidRPr="00C9327D" w:rsidRDefault="006507D5" w:rsidP="00732A3B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6507D5">
              <w:rPr>
                <w:sz w:val="28"/>
                <w:szCs w:val="28"/>
                <w:lang w:val="uk-UA"/>
              </w:rPr>
              <w:t>20</w:t>
            </w:r>
            <w:r w:rsidR="00732A3B" w:rsidRPr="006507D5">
              <w:rPr>
                <w:sz w:val="28"/>
                <w:szCs w:val="28"/>
                <w:lang w:val="uk-UA"/>
              </w:rPr>
              <w:t>0</w:t>
            </w:r>
            <w:r w:rsidR="00CE1664" w:rsidRPr="006507D5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14:paraId="23973B19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08060387" w14:textId="77777777" w:rsidTr="009510CD">
        <w:tc>
          <w:tcPr>
            <w:tcW w:w="675" w:type="dxa"/>
            <w:vAlign w:val="center"/>
          </w:tcPr>
          <w:p w14:paraId="00A9E1BA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9510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  <w:vAlign w:val="center"/>
          </w:tcPr>
          <w:p w14:paraId="1EBCD33C" w14:textId="77777777" w:rsidR="00DC468B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 від розміщення відходів у спеціально від</w:t>
            </w:r>
          </w:p>
          <w:p w14:paraId="10454290" w14:textId="087229DE"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ведених місцях</w:t>
            </w:r>
          </w:p>
        </w:tc>
        <w:tc>
          <w:tcPr>
            <w:tcW w:w="1559" w:type="dxa"/>
            <w:vAlign w:val="center"/>
          </w:tcPr>
          <w:p w14:paraId="4C174550" w14:textId="7B872EA8" w:rsidR="00720462" w:rsidRPr="00C9327D" w:rsidRDefault="00E25BEF" w:rsidP="00E25BEF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7277C">
              <w:rPr>
                <w:sz w:val="28"/>
                <w:szCs w:val="28"/>
                <w:lang w:val="uk-UA"/>
              </w:rPr>
              <w:t>1</w:t>
            </w:r>
            <w:r w:rsidR="0007277C" w:rsidRPr="0007277C">
              <w:rPr>
                <w:sz w:val="28"/>
                <w:szCs w:val="28"/>
                <w:lang w:val="uk-UA"/>
              </w:rPr>
              <w:t>50</w:t>
            </w:r>
            <w:r w:rsidR="00D11588" w:rsidRPr="0007277C">
              <w:rPr>
                <w:sz w:val="28"/>
                <w:szCs w:val="28"/>
                <w:lang w:val="uk-UA"/>
              </w:rPr>
              <w:t>0</w:t>
            </w:r>
            <w:r w:rsidR="00CE1664" w:rsidRPr="0007277C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14:paraId="33CAD97B" w14:textId="77777777" w:rsidR="00720462" w:rsidRPr="007C7CF2" w:rsidRDefault="00720462" w:rsidP="00F5324F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3D2B0186" w14:textId="77777777" w:rsidTr="009510CD">
        <w:tc>
          <w:tcPr>
            <w:tcW w:w="675" w:type="dxa"/>
            <w:vAlign w:val="center"/>
          </w:tcPr>
          <w:p w14:paraId="69C1FC3A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vAlign w:val="center"/>
          </w:tcPr>
          <w:p w14:paraId="51F62106" w14:textId="77777777"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Видатки, всього</w:t>
            </w:r>
          </w:p>
        </w:tc>
        <w:tc>
          <w:tcPr>
            <w:tcW w:w="1559" w:type="dxa"/>
            <w:vAlign w:val="center"/>
          </w:tcPr>
          <w:p w14:paraId="6A5DC8DB" w14:textId="2D2E1E1B" w:rsidR="00720462" w:rsidRPr="00C9327D" w:rsidRDefault="000D4D8C" w:rsidP="000D4D8C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7277C">
              <w:rPr>
                <w:sz w:val="28"/>
                <w:szCs w:val="28"/>
                <w:lang w:val="uk-UA"/>
              </w:rPr>
              <w:t>2</w:t>
            </w:r>
            <w:r w:rsidR="0007277C" w:rsidRPr="0007277C">
              <w:rPr>
                <w:sz w:val="28"/>
                <w:szCs w:val="28"/>
                <w:lang w:val="uk-UA"/>
              </w:rPr>
              <w:t>30</w:t>
            </w:r>
            <w:r w:rsidRPr="0007277C"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4501" w:type="dxa"/>
            <w:vAlign w:val="center"/>
          </w:tcPr>
          <w:p w14:paraId="2AEF660E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2421F3AB" w14:textId="77777777" w:rsidTr="009510CD">
        <w:tc>
          <w:tcPr>
            <w:tcW w:w="675" w:type="dxa"/>
            <w:vAlign w:val="center"/>
          </w:tcPr>
          <w:p w14:paraId="35E654BC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3119" w:type="dxa"/>
            <w:vAlign w:val="center"/>
          </w:tcPr>
          <w:p w14:paraId="604D8F14" w14:textId="77777777" w:rsidR="00720462" w:rsidRPr="007C7CF2" w:rsidRDefault="00720462" w:rsidP="00B10296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Послуги </w:t>
            </w:r>
            <w:r w:rsidR="00B10296">
              <w:rPr>
                <w:sz w:val="28"/>
                <w:szCs w:val="28"/>
                <w:lang w:val="uk-UA"/>
              </w:rPr>
              <w:t>з ліквідації стихійних звалищ</w:t>
            </w:r>
          </w:p>
        </w:tc>
        <w:tc>
          <w:tcPr>
            <w:tcW w:w="1559" w:type="dxa"/>
            <w:vAlign w:val="center"/>
          </w:tcPr>
          <w:p w14:paraId="1A76E9DB" w14:textId="76803F75" w:rsidR="00720462" w:rsidRPr="00C9327D" w:rsidRDefault="00065769" w:rsidP="00E25BEF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65769">
              <w:rPr>
                <w:sz w:val="28"/>
                <w:szCs w:val="28"/>
                <w:lang w:val="uk-UA"/>
              </w:rPr>
              <w:t>80</w:t>
            </w:r>
            <w:r w:rsidR="00B10296" w:rsidRPr="00065769"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4501" w:type="dxa"/>
            <w:vAlign w:val="center"/>
          </w:tcPr>
          <w:p w14:paraId="5EF62623" w14:textId="77777777" w:rsidR="00720462" w:rsidRPr="007C7CF2" w:rsidRDefault="00E9285F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B10296" w:rsidRPr="007C7CF2" w14:paraId="767A6B3D" w14:textId="77777777" w:rsidTr="009510CD">
        <w:tc>
          <w:tcPr>
            <w:tcW w:w="675" w:type="dxa"/>
            <w:vAlign w:val="center"/>
          </w:tcPr>
          <w:p w14:paraId="458DB0A0" w14:textId="77777777" w:rsidR="00B10296" w:rsidRPr="007C7CF2" w:rsidRDefault="00B10296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</w:t>
            </w:r>
          </w:p>
        </w:tc>
        <w:tc>
          <w:tcPr>
            <w:tcW w:w="3119" w:type="dxa"/>
            <w:vAlign w:val="center"/>
          </w:tcPr>
          <w:p w14:paraId="67BDCB3B" w14:textId="77777777" w:rsidR="00B10296" w:rsidRPr="007C7CF2" w:rsidRDefault="00B10296" w:rsidP="00B102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посадкового матеріалу (розсади </w:t>
            </w:r>
            <w:r w:rsidR="001F204F">
              <w:rPr>
                <w:sz w:val="28"/>
                <w:szCs w:val="28"/>
                <w:lang w:val="uk-UA"/>
              </w:rPr>
              <w:t>квітів для оформлення клумб, декоративних насаджень, однолітніх озеленювальних насаджень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559" w:type="dxa"/>
            <w:vAlign w:val="center"/>
          </w:tcPr>
          <w:p w14:paraId="772A7FDB" w14:textId="360BD9E6" w:rsidR="00B10296" w:rsidRPr="00C9327D" w:rsidRDefault="00065769" w:rsidP="00295D42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65769">
              <w:rPr>
                <w:sz w:val="28"/>
                <w:szCs w:val="28"/>
                <w:lang w:val="uk-UA"/>
              </w:rPr>
              <w:t>100</w:t>
            </w:r>
            <w:r w:rsidR="00E54C68" w:rsidRPr="00065769">
              <w:rPr>
                <w:sz w:val="28"/>
                <w:szCs w:val="28"/>
                <w:lang w:val="uk-UA"/>
              </w:rPr>
              <w:t>000</w:t>
            </w:r>
            <w:r w:rsidR="001F204F" w:rsidRPr="00065769">
              <w:rPr>
                <w:sz w:val="28"/>
                <w:szCs w:val="28"/>
                <w:lang w:val="uk-UA"/>
              </w:rPr>
              <w:t>,</w:t>
            </w:r>
            <w:r w:rsidR="00E54C68" w:rsidRPr="00065769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4501" w:type="dxa"/>
            <w:vAlign w:val="center"/>
          </w:tcPr>
          <w:p w14:paraId="3477E434" w14:textId="77777777" w:rsidR="00B10296" w:rsidRPr="007C7CF2" w:rsidRDefault="001F204F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C800F2" w:rsidRPr="007C7CF2" w14:paraId="2638631D" w14:textId="77777777" w:rsidTr="009510CD">
        <w:tc>
          <w:tcPr>
            <w:tcW w:w="675" w:type="dxa"/>
            <w:vAlign w:val="center"/>
          </w:tcPr>
          <w:p w14:paraId="517106E2" w14:textId="77777777" w:rsidR="00C800F2" w:rsidRDefault="00C800F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</w:t>
            </w:r>
          </w:p>
        </w:tc>
        <w:tc>
          <w:tcPr>
            <w:tcW w:w="3119" w:type="dxa"/>
            <w:vAlign w:val="center"/>
          </w:tcPr>
          <w:p w14:paraId="7821F287" w14:textId="77777777" w:rsidR="00C800F2" w:rsidRDefault="00E309F0" w:rsidP="004028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посадкового матеріалу (</w:t>
            </w:r>
            <w:r w:rsidR="00302D9E">
              <w:rPr>
                <w:sz w:val="28"/>
                <w:szCs w:val="28"/>
                <w:lang w:val="uk-UA"/>
              </w:rPr>
              <w:t>багаторічних насаджень – саджанці</w:t>
            </w:r>
            <w:r w:rsidR="007E7A3A">
              <w:rPr>
                <w:sz w:val="28"/>
                <w:szCs w:val="28"/>
                <w:lang w:val="uk-UA"/>
              </w:rPr>
              <w:t>в</w:t>
            </w:r>
            <w:r w:rsidR="00302D9E">
              <w:rPr>
                <w:sz w:val="28"/>
                <w:szCs w:val="28"/>
                <w:lang w:val="uk-UA"/>
              </w:rPr>
              <w:t xml:space="preserve"> для </w:t>
            </w:r>
            <w:r>
              <w:rPr>
                <w:sz w:val="28"/>
                <w:szCs w:val="28"/>
                <w:lang w:val="uk-UA"/>
              </w:rPr>
              <w:t>озеленення населених пунктів)</w:t>
            </w:r>
          </w:p>
        </w:tc>
        <w:tc>
          <w:tcPr>
            <w:tcW w:w="1559" w:type="dxa"/>
            <w:vAlign w:val="center"/>
          </w:tcPr>
          <w:p w14:paraId="49620A7F" w14:textId="15FD2C11" w:rsidR="00C800F2" w:rsidRPr="00C9327D" w:rsidRDefault="00065769" w:rsidP="00E54C68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65769">
              <w:rPr>
                <w:sz w:val="28"/>
                <w:szCs w:val="28"/>
                <w:lang w:val="uk-UA"/>
              </w:rPr>
              <w:t>5</w:t>
            </w:r>
            <w:r w:rsidR="00A9130F" w:rsidRPr="00065769">
              <w:rPr>
                <w:sz w:val="28"/>
                <w:szCs w:val="28"/>
                <w:lang w:val="uk-UA"/>
              </w:rPr>
              <w:t>0000,00</w:t>
            </w:r>
          </w:p>
        </w:tc>
        <w:tc>
          <w:tcPr>
            <w:tcW w:w="4501" w:type="dxa"/>
            <w:vAlign w:val="center"/>
          </w:tcPr>
          <w:p w14:paraId="513981E1" w14:textId="77777777" w:rsidR="00C800F2" w:rsidRPr="007C7CF2" w:rsidRDefault="00C800F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</w:tbl>
    <w:p w14:paraId="5C3F2939" w14:textId="77777777"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14:paraId="7E1D59CD" w14:textId="77777777" w:rsidR="00F35C0C" w:rsidRDefault="00F35C0C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470B1578" w14:textId="77777777" w:rsidR="008E1164" w:rsidRPr="007C7CF2" w:rsidRDefault="008E1164" w:rsidP="00713B80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14:paraId="0F436A26" w14:textId="77777777" w:rsidR="00F35C0C" w:rsidRDefault="00F35C0C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14:paraId="599AD13B" w14:textId="77777777" w:rsidR="00AF7742" w:rsidRDefault="00AF774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14:paraId="431EF250" w14:textId="77777777" w:rsidR="00AF7742" w:rsidRDefault="00AF774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14:paraId="3D764983" w14:textId="77777777" w:rsidR="00AF7742" w:rsidRDefault="00AF774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14:paraId="284BE735" w14:textId="1542C46D" w:rsidR="007C7CF2" w:rsidRPr="007C7CF2" w:rsidRDefault="007C7CF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bookmarkStart w:id="0" w:name="_GoBack"/>
      <w:bookmarkEnd w:id="0"/>
      <w:r w:rsidRPr="007C7CF2">
        <w:rPr>
          <w:sz w:val="28"/>
          <w:szCs w:val="28"/>
          <w:lang w:val="uk-UA"/>
        </w:rPr>
        <w:t>ЗАТВЕРДЖЕНО</w:t>
      </w:r>
    </w:p>
    <w:p w14:paraId="02F1A6F6" w14:textId="77777777" w:rsidR="007C7CF2" w:rsidRPr="007C7CF2" w:rsidRDefault="007C7CF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Рішення міської ради</w:t>
      </w:r>
    </w:p>
    <w:p w14:paraId="0B9EE285" w14:textId="22DA7ED8" w:rsidR="007C7CF2" w:rsidRPr="007C7CF2" w:rsidRDefault="00AF774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28.02.2025</w:t>
      </w:r>
      <w:r w:rsidR="007C7CF2" w:rsidRPr="007C7CF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973</w:t>
      </w:r>
    </w:p>
    <w:p w14:paraId="6964AFCE" w14:textId="77777777" w:rsidR="007C7CF2" w:rsidRPr="007C7CF2" w:rsidRDefault="007C7CF2" w:rsidP="007C7CF2">
      <w:pPr>
        <w:tabs>
          <w:tab w:val="left" w:pos="7020"/>
        </w:tabs>
        <w:rPr>
          <w:sz w:val="20"/>
          <w:szCs w:val="20"/>
          <w:lang w:val="uk-UA"/>
        </w:rPr>
      </w:pPr>
    </w:p>
    <w:p w14:paraId="56B9581A" w14:textId="77777777" w:rsidR="007C7CF2" w:rsidRPr="007C7CF2" w:rsidRDefault="007C7CF2" w:rsidP="007C7CF2">
      <w:pPr>
        <w:tabs>
          <w:tab w:val="left" w:pos="7020"/>
        </w:tabs>
        <w:rPr>
          <w:sz w:val="20"/>
          <w:szCs w:val="20"/>
          <w:lang w:val="uk-UA"/>
        </w:rPr>
      </w:pPr>
    </w:p>
    <w:p w14:paraId="1F75CC0B" w14:textId="77777777" w:rsidR="007C7CF2" w:rsidRPr="007C7CF2" w:rsidRDefault="007C7CF2" w:rsidP="007C7CF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Звіт</w:t>
      </w:r>
    </w:p>
    <w:p w14:paraId="0521795F" w14:textId="2036CD6F" w:rsidR="007C7CF2" w:rsidRPr="007C7CF2" w:rsidRDefault="007C7CF2" w:rsidP="007C7CF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про використання коштів «Фонду охорони навколишньог</w:t>
      </w:r>
      <w:r w:rsidR="001F204F">
        <w:rPr>
          <w:b/>
          <w:bCs/>
          <w:sz w:val="28"/>
          <w:szCs w:val="28"/>
          <w:lang w:val="uk-UA"/>
        </w:rPr>
        <w:t>о природного середовища» за 202</w:t>
      </w:r>
      <w:r w:rsidR="00C9327D">
        <w:rPr>
          <w:b/>
          <w:bCs/>
          <w:sz w:val="28"/>
          <w:szCs w:val="28"/>
          <w:lang w:val="uk-UA"/>
        </w:rPr>
        <w:t>4</w:t>
      </w:r>
      <w:r w:rsidRPr="007C7CF2">
        <w:rPr>
          <w:b/>
          <w:bCs/>
          <w:sz w:val="28"/>
          <w:szCs w:val="28"/>
          <w:lang w:val="uk-UA"/>
        </w:rPr>
        <w:t xml:space="preserve"> рік</w:t>
      </w:r>
    </w:p>
    <w:p w14:paraId="7039EDE7" w14:textId="77777777" w:rsidR="007C7CF2" w:rsidRPr="007C7CF2" w:rsidRDefault="007C7CF2" w:rsidP="007C7CF2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410"/>
        <w:gridCol w:w="2658"/>
      </w:tblGrid>
      <w:tr w:rsidR="007C7CF2" w:rsidRPr="007C7CF2" w14:paraId="232A8549" w14:textId="77777777" w:rsidTr="007C7CF2">
        <w:tc>
          <w:tcPr>
            <w:tcW w:w="675" w:type="dxa"/>
            <w:vAlign w:val="center"/>
          </w:tcPr>
          <w:p w14:paraId="7968A030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11" w:type="dxa"/>
            <w:vAlign w:val="center"/>
          </w:tcPr>
          <w:p w14:paraId="3DD65995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2410" w:type="dxa"/>
            <w:vAlign w:val="center"/>
          </w:tcPr>
          <w:p w14:paraId="6337849D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План видатків</w:t>
            </w:r>
          </w:p>
          <w:p w14:paraId="63E772EB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(грн)</w:t>
            </w:r>
          </w:p>
        </w:tc>
        <w:tc>
          <w:tcPr>
            <w:tcW w:w="2658" w:type="dxa"/>
            <w:vAlign w:val="center"/>
          </w:tcPr>
          <w:p w14:paraId="41309330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Фактичні видатки</w:t>
            </w:r>
          </w:p>
          <w:p w14:paraId="7F8B6EE7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(грн)</w:t>
            </w:r>
          </w:p>
        </w:tc>
      </w:tr>
      <w:tr w:rsidR="007C7CF2" w:rsidRPr="007C7CF2" w14:paraId="4428F199" w14:textId="77777777" w:rsidTr="007C7CF2">
        <w:tc>
          <w:tcPr>
            <w:tcW w:w="675" w:type="dxa"/>
            <w:vAlign w:val="center"/>
          </w:tcPr>
          <w:p w14:paraId="3148149E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14:paraId="354BB5BC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vAlign w:val="center"/>
          </w:tcPr>
          <w:p w14:paraId="3487B9F3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58" w:type="dxa"/>
            <w:vAlign w:val="center"/>
          </w:tcPr>
          <w:p w14:paraId="55F57226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</w:tr>
      <w:tr w:rsidR="007C7CF2" w:rsidRPr="007C7CF2" w14:paraId="0F86D7B4" w14:textId="77777777" w:rsidTr="007C7CF2">
        <w:tc>
          <w:tcPr>
            <w:tcW w:w="675" w:type="dxa"/>
            <w:vAlign w:val="center"/>
          </w:tcPr>
          <w:p w14:paraId="71C95398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14:paraId="5398E654" w14:textId="0DCAA67F" w:rsidR="007C7CF2" w:rsidRPr="007C7CF2" w:rsidRDefault="007C7CF2" w:rsidP="007C7CF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Залишок коштів на 01.01.202</w:t>
            </w:r>
            <w:r w:rsidR="003D159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  <w:vAlign w:val="center"/>
          </w:tcPr>
          <w:p w14:paraId="2BC904F3" w14:textId="3BA15BA0" w:rsidR="007C7CF2" w:rsidRPr="005B3613" w:rsidRDefault="00C9327D" w:rsidP="00795F82">
            <w:pPr>
              <w:tabs>
                <w:tab w:val="left" w:pos="702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272188,33</w:t>
            </w:r>
          </w:p>
        </w:tc>
        <w:tc>
          <w:tcPr>
            <w:tcW w:w="2658" w:type="dxa"/>
            <w:vAlign w:val="center"/>
          </w:tcPr>
          <w:p w14:paraId="59CFAF59" w14:textId="77777777" w:rsidR="007C7CF2" w:rsidRPr="005B3613" w:rsidRDefault="007C7CF2" w:rsidP="00990A94">
            <w:pPr>
              <w:tabs>
                <w:tab w:val="left" w:pos="7020"/>
              </w:tabs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C7CF2" w:rsidRPr="007C7CF2" w14:paraId="05CE911C" w14:textId="77777777" w:rsidTr="007C7CF2">
        <w:tc>
          <w:tcPr>
            <w:tcW w:w="675" w:type="dxa"/>
            <w:vAlign w:val="center"/>
          </w:tcPr>
          <w:p w14:paraId="430DDD39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11" w:type="dxa"/>
            <w:vAlign w:val="center"/>
          </w:tcPr>
          <w:p w14:paraId="05EC9C77" w14:textId="77777777"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Надійшло коштів</w:t>
            </w:r>
          </w:p>
        </w:tc>
        <w:tc>
          <w:tcPr>
            <w:tcW w:w="2410" w:type="dxa"/>
            <w:vAlign w:val="center"/>
          </w:tcPr>
          <w:p w14:paraId="613B4304" w14:textId="0159A990" w:rsidR="007C7CF2" w:rsidRPr="005B3613" w:rsidRDefault="00937BD4" w:rsidP="00795F82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937BD4">
              <w:rPr>
                <w:sz w:val="28"/>
                <w:szCs w:val="28"/>
                <w:lang w:val="uk-UA"/>
              </w:rPr>
              <w:t>353987,93</w:t>
            </w:r>
          </w:p>
        </w:tc>
        <w:tc>
          <w:tcPr>
            <w:tcW w:w="2658" w:type="dxa"/>
            <w:vAlign w:val="center"/>
          </w:tcPr>
          <w:p w14:paraId="3986DCBA" w14:textId="77777777" w:rsidR="007C7CF2" w:rsidRPr="005B3613" w:rsidRDefault="007C7CF2" w:rsidP="00990A94">
            <w:pPr>
              <w:tabs>
                <w:tab w:val="left" w:pos="7020"/>
              </w:tabs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C7CF2" w:rsidRPr="007C7CF2" w14:paraId="71415F90" w14:textId="77777777" w:rsidTr="007C7CF2">
        <w:tc>
          <w:tcPr>
            <w:tcW w:w="675" w:type="dxa"/>
            <w:vAlign w:val="center"/>
          </w:tcPr>
          <w:p w14:paraId="60A181DD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11" w:type="dxa"/>
            <w:vAlign w:val="center"/>
          </w:tcPr>
          <w:p w14:paraId="2EFFD8F2" w14:textId="77777777"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Використано коштів</w:t>
            </w:r>
          </w:p>
        </w:tc>
        <w:tc>
          <w:tcPr>
            <w:tcW w:w="2410" w:type="dxa"/>
            <w:vAlign w:val="center"/>
          </w:tcPr>
          <w:p w14:paraId="283297B4" w14:textId="6CFEC8A0" w:rsidR="007C7CF2" w:rsidRPr="004F3164" w:rsidRDefault="004F3164" w:rsidP="00795F82">
            <w:pPr>
              <w:jc w:val="center"/>
              <w:rPr>
                <w:sz w:val="28"/>
                <w:szCs w:val="28"/>
                <w:lang w:val="uk-UA"/>
              </w:rPr>
            </w:pPr>
            <w:r w:rsidRPr="004F3164">
              <w:rPr>
                <w:sz w:val="28"/>
                <w:szCs w:val="28"/>
                <w:lang w:val="uk-UA"/>
              </w:rPr>
              <w:t>84578</w:t>
            </w:r>
            <w:r w:rsidR="003F3138" w:rsidRPr="004F3164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2658" w:type="dxa"/>
            <w:vAlign w:val="center"/>
          </w:tcPr>
          <w:p w14:paraId="37F29B6C" w14:textId="7659ECC5" w:rsidR="007C7CF2" w:rsidRPr="004F3164" w:rsidRDefault="004F3164" w:rsidP="00795F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4F3164">
              <w:rPr>
                <w:sz w:val="28"/>
                <w:szCs w:val="28"/>
                <w:lang w:val="uk-UA"/>
              </w:rPr>
              <w:t>84578</w:t>
            </w:r>
            <w:r w:rsidR="003F3138" w:rsidRPr="004F3164">
              <w:rPr>
                <w:sz w:val="28"/>
                <w:szCs w:val="28"/>
                <w:lang w:val="uk-UA"/>
              </w:rPr>
              <w:t>,00</w:t>
            </w:r>
          </w:p>
        </w:tc>
      </w:tr>
      <w:tr w:rsidR="007C7CF2" w:rsidRPr="007C7CF2" w14:paraId="20439F89" w14:textId="77777777" w:rsidTr="007C7CF2">
        <w:tc>
          <w:tcPr>
            <w:tcW w:w="675" w:type="dxa"/>
            <w:vAlign w:val="center"/>
          </w:tcPr>
          <w:p w14:paraId="73FC15A4" w14:textId="77777777"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11" w:type="dxa"/>
            <w:vAlign w:val="center"/>
          </w:tcPr>
          <w:p w14:paraId="28D71802" w14:textId="762E9CAB"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Залишок коштів на 01.01.202</w:t>
            </w:r>
            <w:r w:rsidR="003D159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410" w:type="dxa"/>
            <w:vAlign w:val="center"/>
          </w:tcPr>
          <w:p w14:paraId="5EC0E010" w14:textId="77777777" w:rsidR="007C7CF2" w:rsidRPr="005B3613" w:rsidRDefault="007C7CF2" w:rsidP="00990A94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658" w:type="dxa"/>
            <w:vAlign w:val="center"/>
          </w:tcPr>
          <w:p w14:paraId="2860AFC3" w14:textId="001C9D0A" w:rsidR="007C7CF2" w:rsidRPr="005B3613" w:rsidRDefault="00937BD4" w:rsidP="00795F82">
            <w:pPr>
              <w:tabs>
                <w:tab w:val="left" w:pos="702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937BD4">
              <w:rPr>
                <w:sz w:val="28"/>
                <w:szCs w:val="28"/>
                <w:lang w:val="uk-UA"/>
              </w:rPr>
              <w:t>541598,26</w:t>
            </w:r>
          </w:p>
        </w:tc>
      </w:tr>
    </w:tbl>
    <w:p w14:paraId="5D4C207C" w14:textId="77777777"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14:paraId="4C872D75" w14:textId="77777777"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14:paraId="78E7B75E" w14:textId="77777777" w:rsidR="007C7CF2" w:rsidRPr="007C7CF2" w:rsidRDefault="007C7CF2" w:rsidP="007C7CF2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sectPr w:rsidR="007C7CF2" w:rsidRPr="007C7CF2" w:rsidSect="007C7C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64954"/>
    <w:multiLevelType w:val="hybridMultilevel"/>
    <w:tmpl w:val="38A6AB14"/>
    <w:lvl w:ilvl="0" w:tplc="C262D606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C30BE2"/>
    <w:multiLevelType w:val="hybridMultilevel"/>
    <w:tmpl w:val="0AE69E16"/>
    <w:lvl w:ilvl="0" w:tplc="31061F62">
      <w:start w:val="1"/>
      <w:numFmt w:val="decimal"/>
      <w:lvlText w:val="%1."/>
      <w:lvlJc w:val="left"/>
      <w:pPr>
        <w:ind w:left="2145" w:hanging="142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7C2D14D1"/>
    <w:multiLevelType w:val="hybridMultilevel"/>
    <w:tmpl w:val="70B6653A"/>
    <w:lvl w:ilvl="0" w:tplc="BE2665F8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8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534"/>
    <w:rsid w:val="00004FFF"/>
    <w:rsid w:val="0001314A"/>
    <w:rsid w:val="00050FE1"/>
    <w:rsid w:val="00065769"/>
    <w:rsid w:val="0007277C"/>
    <w:rsid w:val="000941AF"/>
    <w:rsid w:val="000A7E33"/>
    <w:rsid w:val="000B16E6"/>
    <w:rsid w:val="000C6311"/>
    <w:rsid w:val="000D4D8C"/>
    <w:rsid w:val="000D77CD"/>
    <w:rsid w:val="001164CD"/>
    <w:rsid w:val="0011699F"/>
    <w:rsid w:val="001268AD"/>
    <w:rsid w:val="0013349D"/>
    <w:rsid w:val="001450ED"/>
    <w:rsid w:val="00145FC5"/>
    <w:rsid w:val="00153D93"/>
    <w:rsid w:val="0016443B"/>
    <w:rsid w:val="00192B09"/>
    <w:rsid w:val="001977FA"/>
    <w:rsid w:val="001F204F"/>
    <w:rsid w:val="001F46F7"/>
    <w:rsid w:val="00206006"/>
    <w:rsid w:val="002061BF"/>
    <w:rsid w:val="002312D9"/>
    <w:rsid w:val="002317CB"/>
    <w:rsid w:val="00232372"/>
    <w:rsid w:val="002726B7"/>
    <w:rsid w:val="00295D42"/>
    <w:rsid w:val="002A19CF"/>
    <w:rsid w:val="002B5883"/>
    <w:rsid w:val="002D2F18"/>
    <w:rsid w:val="002D3844"/>
    <w:rsid w:val="002D41F5"/>
    <w:rsid w:val="002F03C9"/>
    <w:rsid w:val="002F1FA5"/>
    <w:rsid w:val="00302D9E"/>
    <w:rsid w:val="003048CD"/>
    <w:rsid w:val="00341540"/>
    <w:rsid w:val="00351932"/>
    <w:rsid w:val="00362537"/>
    <w:rsid w:val="00386BDA"/>
    <w:rsid w:val="003B69F0"/>
    <w:rsid w:val="003C121F"/>
    <w:rsid w:val="003D1597"/>
    <w:rsid w:val="003F3138"/>
    <w:rsid w:val="0040282E"/>
    <w:rsid w:val="00411654"/>
    <w:rsid w:val="0042516F"/>
    <w:rsid w:val="00434311"/>
    <w:rsid w:val="00436E15"/>
    <w:rsid w:val="00440BB1"/>
    <w:rsid w:val="00441D5E"/>
    <w:rsid w:val="004521D9"/>
    <w:rsid w:val="0046242C"/>
    <w:rsid w:val="00462D44"/>
    <w:rsid w:val="004634F9"/>
    <w:rsid w:val="0046779A"/>
    <w:rsid w:val="004A6B17"/>
    <w:rsid w:val="004E6C8F"/>
    <w:rsid w:val="004F3164"/>
    <w:rsid w:val="00512520"/>
    <w:rsid w:val="0052795B"/>
    <w:rsid w:val="00531849"/>
    <w:rsid w:val="0054250C"/>
    <w:rsid w:val="00577284"/>
    <w:rsid w:val="005836C0"/>
    <w:rsid w:val="00586765"/>
    <w:rsid w:val="005A2354"/>
    <w:rsid w:val="005B3613"/>
    <w:rsid w:val="005C23BA"/>
    <w:rsid w:val="005D5700"/>
    <w:rsid w:val="005E1B11"/>
    <w:rsid w:val="0060531B"/>
    <w:rsid w:val="006175EB"/>
    <w:rsid w:val="006506EB"/>
    <w:rsid w:val="006507D5"/>
    <w:rsid w:val="00671A9A"/>
    <w:rsid w:val="00672AF7"/>
    <w:rsid w:val="00673B30"/>
    <w:rsid w:val="006753D3"/>
    <w:rsid w:val="00675CC8"/>
    <w:rsid w:val="00693AAC"/>
    <w:rsid w:val="006A43B4"/>
    <w:rsid w:val="006A6D73"/>
    <w:rsid w:val="006B6534"/>
    <w:rsid w:val="006C0FBE"/>
    <w:rsid w:val="00700222"/>
    <w:rsid w:val="0071012B"/>
    <w:rsid w:val="00713B80"/>
    <w:rsid w:val="00720462"/>
    <w:rsid w:val="00732A3B"/>
    <w:rsid w:val="00741E51"/>
    <w:rsid w:val="00760008"/>
    <w:rsid w:val="007810B1"/>
    <w:rsid w:val="00795F82"/>
    <w:rsid w:val="007A352F"/>
    <w:rsid w:val="007C4614"/>
    <w:rsid w:val="007C7CF2"/>
    <w:rsid w:val="007D2417"/>
    <w:rsid w:val="007D4F8B"/>
    <w:rsid w:val="007E46AF"/>
    <w:rsid w:val="007E7A3A"/>
    <w:rsid w:val="0086784A"/>
    <w:rsid w:val="008744B7"/>
    <w:rsid w:val="008C5E3E"/>
    <w:rsid w:val="008C65D9"/>
    <w:rsid w:val="008D3417"/>
    <w:rsid w:val="008D3659"/>
    <w:rsid w:val="008E1164"/>
    <w:rsid w:val="008E1DA7"/>
    <w:rsid w:val="008F6020"/>
    <w:rsid w:val="008F742D"/>
    <w:rsid w:val="00935727"/>
    <w:rsid w:val="009379A9"/>
    <w:rsid w:val="00937BD4"/>
    <w:rsid w:val="009510CD"/>
    <w:rsid w:val="00955C82"/>
    <w:rsid w:val="00971839"/>
    <w:rsid w:val="00983ACF"/>
    <w:rsid w:val="00996D08"/>
    <w:rsid w:val="009A1F35"/>
    <w:rsid w:val="009A68A2"/>
    <w:rsid w:val="009B3A66"/>
    <w:rsid w:val="009D2B1E"/>
    <w:rsid w:val="009D2C77"/>
    <w:rsid w:val="009F30E4"/>
    <w:rsid w:val="00A04790"/>
    <w:rsid w:val="00A13D17"/>
    <w:rsid w:val="00A34944"/>
    <w:rsid w:val="00A37A49"/>
    <w:rsid w:val="00A71E94"/>
    <w:rsid w:val="00A7525D"/>
    <w:rsid w:val="00A9130F"/>
    <w:rsid w:val="00AA3734"/>
    <w:rsid w:val="00AC21B9"/>
    <w:rsid w:val="00AD0C3B"/>
    <w:rsid w:val="00AE663F"/>
    <w:rsid w:val="00AF7742"/>
    <w:rsid w:val="00B10296"/>
    <w:rsid w:val="00B11486"/>
    <w:rsid w:val="00B45DDE"/>
    <w:rsid w:val="00B52CC0"/>
    <w:rsid w:val="00B67B51"/>
    <w:rsid w:val="00B755F7"/>
    <w:rsid w:val="00B8229D"/>
    <w:rsid w:val="00B834E2"/>
    <w:rsid w:val="00B953FF"/>
    <w:rsid w:val="00BB79E1"/>
    <w:rsid w:val="00BC52CB"/>
    <w:rsid w:val="00BE17FD"/>
    <w:rsid w:val="00BF6E66"/>
    <w:rsid w:val="00C00BB8"/>
    <w:rsid w:val="00C07AC4"/>
    <w:rsid w:val="00C11C7E"/>
    <w:rsid w:val="00C25C7D"/>
    <w:rsid w:val="00C277D2"/>
    <w:rsid w:val="00C31C7E"/>
    <w:rsid w:val="00C338EA"/>
    <w:rsid w:val="00C800F2"/>
    <w:rsid w:val="00C85CE9"/>
    <w:rsid w:val="00C9327D"/>
    <w:rsid w:val="00C934AA"/>
    <w:rsid w:val="00CC17CC"/>
    <w:rsid w:val="00CC6DE4"/>
    <w:rsid w:val="00CE0A7C"/>
    <w:rsid w:val="00CE1664"/>
    <w:rsid w:val="00CE5D8D"/>
    <w:rsid w:val="00CF258F"/>
    <w:rsid w:val="00D11588"/>
    <w:rsid w:val="00D1289B"/>
    <w:rsid w:val="00D14E03"/>
    <w:rsid w:val="00D322E4"/>
    <w:rsid w:val="00D32FBE"/>
    <w:rsid w:val="00D34307"/>
    <w:rsid w:val="00D37A26"/>
    <w:rsid w:val="00D43D95"/>
    <w:rsid w:val="00D45A1F"/>
    <w:rsid w:val="00D71EAB"/>
    <w:rsid w:val="00D72474"/>
    <w:rsid w:val="00D7354C"/>
    <w:rsid w:val="00D83DB7"/>
    <w:rsid w:val="00DA129C"/>
    <w:rsid w:val="00DA16B9"/>
    <w:rsid w:val="00DA567A"/>
    <w:rsid w:val="00DA7AA0"/>
    <w:rsid w:val="00DB4D8A"/>
    <w:rsid w:val="00DC2E54"/>
    <w:rsid w:val="00DC468B"/>
    <w:rsid w:val="00DC5484"/>
    <w:rsid w:val="00DD5AAB"/>
    <w:rsid w:val="00DF5FAC"/>
    <w:rsid w:val="00DF6D77"/>
    <w:rsid w:val="00E02EBE"/>
    <w:rsid w:val="00E047B6"/>
    <w:rsid w:val="00E066D8"/>
    <w:rsid w:val="00E25BEF"/>
    <w:rsid w:val="00E309F0"/>
    <w:rsid w:val="00E367F2"/>
    <w:rsid w:val="00E54C68"/>
    <w:rsid w:val="00E575FB"/>
    <w:rsid w:val="00E806D4"/>
    <w:rsid w:val="00E825D6"/>
    <w:rsid w:val="00E9285F"/>
    <w:rsid w:val="00EE0876"/>
    <w:rsid w:val="00F308BF"/>
    <w:rsid w:val="00F30F6C"/>
    <w:rsid w:val="00F35C0C"/>
    <w:rsid w:val="00F37728"/>
    <w:rsid w:val="00F5324F"/>
    <w:rsid w:val="00F55124"/>
    <w:rsid w:val="00F57A00"/>
    <w:rsid w:val="00F80743"/>
    <w:rsid w:val="00FA7504"/>
    <w:rsid w:val="00FB1B04"/>
    <w:rsid w:val="00FB39D2"/>
    <w:rsid w:val="00FD43CA"/>
    <w:rsid w:val="00FE070F"/>
    <w:rsid w:val="00FE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15CBF"/>
  <w15:docId w15:val="{6C27FF11-5A2D-4E6A-BB98-7701F6E8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  <w:style w:type="table" w:styleId="a8">
    <w:name w:val="Table Grid"/>
    <w:basedOn w:val="a1"/>
    <w:rsid w:val="008D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"/>
    <w:basedOn w:val="a"/>
    <w:uiPriority w:val="99"/>
    <w:rsid w:val="00C277D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1969</Words>
  <Characters>1123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CWER.ws/blog/punsh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Пархоменко Р.</dc:creator>
  <cp:lastModifiedBy>Приймальня</cp:lastModifiedBy>
  <cp:revision>205</cp:revision>
  <cp:lastPrinted>2024-03-21T12:10:00Z</cp:lastPrinted>
  <dcterms:created xsi:type="dcterms:W3CDTF">2023-04-17T10:25:00Z</dcterms:created>
  <dcterms:modified xsi:type="dcterms:W3CDTF">2025-03-04T08:06:00Z</dcterms:modified>
</cp:coreProperties>
</file>