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A96" w:rsidRPr="00107DAB" w:rsidRDefault="00612A96" w:rsidP="00612A96">
      <w:pPr>
        <w:tabs>
          <w:tab w:val="center" w:pos="4677"/>
          <w:tab w:val="left" w:pos="6663"/>
          <w:tab w:val="left" w:pos="7515"/>
        </w:tabs>
        <w:jc w:val="center"/>
        <w:rPr>
          <w:rFonts w:ascii="Bookman Old Style" w:hAnsi="Bookman Old Style" w:cs="Bookman Old Style"/>
          <w:b/>
          <w:bCs/>
        </w:rPr>
      </w:pPr>
      <w:r w:rsidRPr="00107DAB">
        <w:rPr>
          <w:noProof/>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107DAB">
        <w:rPr>
          <w:b/>
          <w:bCs/>
        </w:rPr>
        <w:t xml:space="preserve"> ГЛУХІВСЬКА МІСЬКА РАДА СУМСЬКОЇ ОБЛАСТІ</w:t>
      </w:r>
    </w:p>
    <w:p w:rsidR="00612A96" w:rsidRPr="00107DAB" w:rsidRDefault="00612A96" w:rsidP="00612A96">
      <w:pPr>
        <w:pStyle w:val="a5"/>
        <w:rPr>
          <w:bCs/>
        </w:rPr>
      </w:pPr>
      <w:r w:rsidRPr="00107DAB">
        <w:rPr>
          <w:bCs/>
        </w:rPr>
        <w:t>ВОСЬМЕ СКЛИКАННЯ</w:t>
      </w:r>
    </w:p>
    <w:p w:rsidR="00612A96" w:rsidRPr="00107DAB" w:rsidRDefault="00612A96" w:rsidP="00612A96">
      <w:pPr>
        <w:pStyle w:val="a5"/>
        <w:rPr>
          <w:bCs/>
        </w:rPr>
      </w:pPr>
      <w:r w:rsidRPr="00107DAB">
        <w:t xml:space="preserve">ДВАДЦЯТЬ </w:t>
      </w:r>
      <w:r w:rsidR="00316750">
        <w:t>П</w:t>
      </w:r>
      <w:r w:rsidR="00316750">
        <w:rPr>
          <w:rFonts w:ascii="Calibri" w:hAnsi="Calibri" w:cs="Calibri"/>
        </w:rPr>
        <w:t>'</w:t>
      </w:r>
      <w:r w:rsidR="00316750">
        <w:t>ЯТА</w:t>
      </w:r>
      <w:r w:rsidRPr="00107DAB">
        <w:t xml:space="preserve"> СЕСІЯ</w:t>
      </w:r>
    </w:p>
    <w:p w:rsidR="00612A96" w:rsidRPr="00107DAB" w:rsidRDefault="00612A96" w:rsidP="00612A96">
      <w:pPr>
        <w:pStyle w:val="a5"/>
      </w:pPr>
      <w:r w:rsidRPr="00107DAB">
        <w:t>ПЕРШЕ ПЛЕНАРНЕ ЗАСІДАННЯ</w:t>
      </w:r>
    </w:p>
    <w:p w:rsidR="00612A96" w:rsidRPr="00107DAB" w:rsidRDefault="00612A96" w:rsidP="00612A96">
      <w:pPr>
        <w:pStyle w:val="a5"/>
        <w:spacing w:line="360" w:lineRule="auto"/>
        <w:rPr>
          <w:bCs/>
          <w:sz w:val="32"/>
        </w:rPr>
      </w:pPr>
      <w:r w:rsidRPr="00107DAB">
        <w:rPr>
          <w:bCs/>
          <w:sz w:val="32"/>
        </w:rPr>
        <w:t xml:space="preserve">Р І Ш Е Н </w:t>
      </w:r>
      <w:proofErr w:type="spellStart"/>
      <w:r w:rsidRPr="00107DAB">
        <w:rPr>
          <w:bCs/>
          <w:sz w:val="32"/>
        </w:rPr>
        <w:t>Н</w:t>
      </w:r>
      <w:proofErr w:type="spellEnd"/>
      <w:r w:rsidRPr="00107DAB">
        <w:rPr>
          <w:bCs/>
          <w:sz w:val="32"/>
        </w:rPr>
        <w:t xml:space="preserve"> Я </w:t>
      </w:r>
    </w:p>
    <w:p w:rsidR="00612A96" w:rsidRPr="00107DAB" w:rsidRDefault="00612A96" w:rsidP="00612A96">
      <w:r w:rsidRPr="00107DAB">
        <w:t xml:space="preserve"> </w:t>
      </w:r>
      <w:r w:rsidR="007F6980">
        <w:t>31.03.2023</w:t>
      </w:r>
      <w:r w:rsidRPr="00107DAB">
        <w:t xml:space="preserve">    </w:t>
      </w:r>
      <w:r w:rsidRPr="00107DAB">
        <w:rPr>
          <w:b/>
        </w:rPr>
        <w:t xml:space="preserve">                                    </w:t>
      </w:r>
      <w:r w:rsidRPr="00107DAB">
        <w:t>м. Глухів</w:t>
      </w:r>
      <w:r w:rsidRPr="00107DAB">
        <w:rPr>
          <w:b/>
        </w:rPr>
        <w:t xml:space="preserve"> </w:t>
      </w:r>
      <w:r w:rsidRPr="00107DAB">
        <w:rPr>
          <w:b/>
        </w:rPr>
        <w:tab/>
        <w:t xml:space="preserve">          </w:t>
      </w:r>
      <w:r w:rsidR="00295666">
        <w:t xml:space="preserve">               № 625</w:t>
      </w:r>
    </w:p>
    <w:p w:rsidR="00612A96" w:rsidRPr="00107DAB" w:rsidRDefault="00612A96" w:rsidP="00612A96">
      <w:pPr>
        <w:rPr>
          <w:b/>
          <w:sz w:val="26"/>
          <w:szCs w:val="26"/>
        </w:rPr>
      </w:pPr>
      <w:r w:rsidRPr="00107DAB">
        <w:rPr>
          <w:b/>
          <w:sz w:val="26"/>
          <w:szCs w:val="26"/>
        </w:rPr>
        <w:t xml:space="preserve"> </w:t>
      </w:r>
    </w:p>
    <w:p w:rsidR="00612A96" w:rsidRPr="00107DAB" w:rsidRDefault="00612A96" w:rsidP="00612A96">
      <w:pPr>
        <w:rPr>
          <w:b/>
          <w:sz w:val="26"/>
          <w:szCs w:val="26"/>
        </w:rPr>
      </w:pPr>
    </w:p>
    <w:p w:rsidR="00612A96" w:rsidRPr="00107DAB" w:rsidRDefault="00612A96" w:rsidP="00612A96">
      <w:pPr>
        <w:ind w:left="-48"/>
        <w:jc w:val="both"/>
        <w:rPr>
          <w:b/>
        </w:rPr>
      </w:pPr>
      <w:r w:rsidRPr="00107DAB">
        <w:rPr>
          <w:b/>
        </w:rPr>
        <w:t>Про внесення змін до Програми економічного і  соціального розвитку Глухівської міської ради на 2023 рік</w:t>
      </w:r>
    </w:p>
    <w:p w:rsidR="00612A96" w:rsidRPr="00107DAB" w:rsidRDefault="00612A96" w:rsidP="00612A96">
      <w:pPr>
        <w:shd w:val="clear" w:color="auto" w:fill="FFFFFF"/>
        <w:tabs>
          <w:tab w:val="left" w:pos="709"/>
        </w:tabs>
        <w:spacing w:line="276" w:lineRule="auto"/>
        <w:jc w:val="both"/>
        <w:rPr>
          <w:b/>
        </w:rPr>
      </w:pPr>
    </w:p>
    <w:p w:rsidR="00612A96" w:rsidRPr="00107DAB" w:rsidRDefault="00612A96" w:rsidP="00612A96">
      <w:pPr>
        <w:shd w:val="clear" w:color="auto" w:fill="FFFFFF"/>
        <w:tabs>
          <w:tab w:val="left" w:pos="426"/>
        </w:tabs>
        <w:ind w:firstLine="680"/>
        <w:jc w:val="both"/>
        <w:rPr>
          <w:b/>
        </w:rPr>
      </w:pPr>
      <w:r w:rsidRPr="00107DAB">
        <w:rPr>
          <w:b/>
        </w:rPr>
        <w:tab/>
      </w:r>
      <w:r w:rsidRPr="00107DAB">
        <w:t xml:space="preserve">Розглянувши подання </w:t>
      </w:r>
      <w:r w:rsidR="000A45DA">
        <w:t xml:space="preserve">директора </w:t>
      </w:r>
      <w:r w:rsidR="000705A3" w:rsidRPr="000705A3">
        <w:t>К</w:t>
      </w:r>
      <w:r w:rsidR="000A45DA">
        <w:t>омунального підприємства «</w:t>
      </w:r>
      <w:proofErr w:type="spellStart"/>
      <w:r w:rsidR="000A45DA">
        <w:t>Баницьке</w:t>
      </w:r>
      <w:proofErr w:type="spellEnd"/>
      <w:r w:rsidR="000A45DA">
        <w:t xml:space="preserve">» Глухівської міської ради </w:t>
      </w:r>
      <w:proofErr w:type="spellStart"/>
      <w:r w:rsidR="000A45DA">
        <w:t>Кулініч</w:t>
      </w:r>
      <w:proofErr w:type="spellEnd"/>
      <w:r w:rsidR="000A45DA">
        <w:t xml:space="preserve"> Л.П.</w:t>
      </w:r>
      <w:r w:rsidRPr="00107DAB">
        <w:t xml:space="preserve"> </w:t>
      </w:r>
      <w:r w:rsidR="003D7833">
        <w:t xml:space="preserve">та в.о. начальника відділу культури </w:t>
      </w:r>
      <w:proofErr w:type="spellStart"/>
      <w:r w:rsidR="003D7833">
        <w:t>Ніжник</w:t>
      </w:r>
      <w:proofErr w:type="spellEnd"/>
      <w:r w:rsidR="003D7833">
        <w:t xml:space="preserve"> О.В. </w:t>
      </w:r>
      <w:r w:rsidRPr="00107DAB">
        <w:t>про внесення змін до Програми економічного і соціального розвитку Глухівської міської ради на 2023 рік, керуючись пунктом 22 частини першої статті 26</w:t>
      </w:r>
      <w:r w:rsidR="00AA2E69" w:rsidRPr="00107DAB">
        <w:t xml:space="preserve"> та</w:t>
      </w:r>
      <w:r w:rsidRPr="00107DAB">
        <w:t xml:space="preserve"> статтею 59 Закону України «Про місцеве самоврядування в Україні»,  </w:t>
      </w:r>
      <w:r w:rsidRPr="00107DAB">
        <w:rPr>
          <w:b/>
        </w:rPr>
        <w:t>міська  рада</w:t>
      </w:r>
      <w:r w:rsidRPr="00107DAB">
        <w:t xml:space="preserve"> </w:t>
      </w:r>
      <w:r w:rsidRPr="00107DAB">
        <w:rPr>
          <w:b/>
        </w:rPr>
        <w:t>ВИРІШИЛА:</w:t>
      </w:r>
    </w:p>
    <w:p w:rsidR="00612A96" w:rsidRPr="00107DAB" w:rsidRDefault="00612A96" w:rsidP="00612A96">
      <w:pPr>
        <w:pStyle w:val="a7"/>
        <w:numPr>
          <w:ilvl w:val="0"/>
          <w:numId w:val="1"/>
        </w:numPr>
        <w:shd w:val="clear" w:color="auto" w:fill="FFFFFF"/>
        <w:tabs>
          <w:tab w:val="left" w:pos="0"/>
        </w:tabs>
        <w:ind w:left="0" w:firstLine="680"/>
        <w:jc w:val="both"/>
        <w:rPr>
          <w:lang w:eastAsia="ru-RU"/>
        </w:rPr>
      </w:pPr>
      <w:r w:rsidRPr="00107DAB">
        <w:rPr>
          <w:lang w:eastAsia="ru-RU"/>
        </w:rPr>
        <w:t>Внести зміни до Додатку 1</w:t>
      </w:r>
      <w:r w:rsidR="00AA2E69" w:rsidRPr="00107DAB">
        <w:rPr>
          <w:lang w:eastAsia="ru-RU"/>
        </w:rPr>
        <w:t xml:space="preserve"> до</w:t>
      </w:r>
      <w:r w:rsidRPr="00107DAB">
        <w:rPr>
          <w:lang w:eastAsia="ru-RU"/>
        </w:rPr>
        <w:t xml:space="preserve"> Програми економічного і соціального розвитку Глухівської міської ради на 2023 рік, затвердженої рішенням міської ради від 25.11.2022 № 554 «Про Програму економічного і соціального розвитку Глухівської міської ради на 2023 рік», а саме</w:t>
      </w:r>
      <w:r w:rsidR="00820573">
        <w:rPr>
          <w:lang w:eastAsia="ru-RU"/>
        </w:rPr>
        <w:t>:</w:t>
      </w:r>
      <w:r w:rsidRPr="00107DAB">
        <w:rPr>
          <w:lang w:eastAsia="ru-RU"/>
        </w:rPr>
        <w:t xml:space="preserve"> доповнити заход</w:t>
      </w:r>
      <w:r w:rsidR="007457DE">
        <w:rPr>
          <w:lang w:eastAsia="ru-RU"/>
        </w:rPr>
        <w:t>ами</w:t>
      </w:r>
      <w:r w:rsidRPr="00107DAB">
        <w:rPr>
          <w:lang w:eastAsia="ru-RU"/>
        </w:rPr>
        <w:t xml:space="preserve"> згідно з додатком.</w:t>
      </w:r>
    </w:p>
    <w:p w:rsidR="00612A96" w:rsidRPr="00107DAB" w:rsidRDefault="00612A96" w:rsidP="00612A96">
      <w:pPr>
        <w:pStyle w:val="a7"/>
        <w:numPr>
          <w:ilvl w:val="0"/>
          <w:numId w:val="1"/>
        </w:numPr>
        <w:shd w:val="clear" w:color="auto" w:fill="FFFFFF"/>
        <w:tabs>
          <w:tab w:val="left" w:pos="0"/>
        </w:tabs>
        <w:ind w:left="0" w:firstLine="680"/>
        <w:jc w:val="both"/>
        <w:rPr>
          <w:lang w:eastAsia="ru-RU"/>
        </w:rPr>
      </w:pPr>
      <w:r w:rsidRPr="00107DAB">
        <w:rPr>
          <w:lang w:eastAsia="ru-RU"/>
        </w:rPr>
        <w:t>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107DAB" w:rsidRDefault="00612A96" w:rsidP="00612A96">
      <w:pPr>
        <w:spacing w:line="276" w:lineRule="auto"/>
        <w:ind w:firstLine="709"/>
        <w:jc w:val="both"/>
        <w:outlineLvl w:val="0"/>
      </w:pPr>
    </w:p>
    <w:p w:rsidR="00612A96" w:rsidRPr="00107DAB" w:rsidRDefault="00612A96" w:rsidP="00612A96">
      <w:pPr>
        <w:shd w:val="clear" w:color="auto" w:fill="FFFFFF"/>
        <w:tabs>
          <w:tab w:val="left" w:pos="7088"/>
        </w:tabs>
        <w:jc w:val="both"/>
        <w:rPr>
          <w:b/>
        </w:rPr>
      </w:pPr>
    </w:p>
    <w:p w:rsidR="00612A96" w:rsidRPr="00107DAB" w:rsidRDefault="00612A96" w:rsidP="00612A96">
      <w:pPr>
        <w:shd w:val="clear" w:color="auto" w:fill="FFFFFF"/>
        <w:tabs>
          <w:tab w:val="left" w:pos="6946"/>
        </w:tabs>
        <w:jc w:val="both"/>
        <w:rPr>
          <w:b/>
        </w:rPr>
      </w:pPr>
      <w:r w:rsidRPr="00107DAB">
        <w:rPr>
          <w:b/>
        </w:rPr>
        <w:t>Міський голова                                                                Надія ВАЙЛО</w:t>
      </w:r>
    </w:p>
    <w:p w:rsidR="00612A96" w:rsidRPr="00107DAB" w:rsidRDefault="00612A96" w:rsidP="00612A96">
      <w:pPr>
        <w:shd w:val="clear" w:color="auto" w:fill="FFFFFF"/>
        <w:jc w:val="both"/>
        <w:rPr>
          <w:b/>
        </w:rPr>
      </w:pPr>
    </w:p>
    <w:p w:rsidR="00612A96" w:rsidRPr="00107DAB" w:rsidRDefault="00612A96" w:rsidP="00612A96">
      <w:pPr>
        <w:rPr>
          <w:b/>
        </w:rPr>
        <w:sectPr w:rsidR="00612A96" w:rsidRPr="00107DAB">
          <w:pgSz w:w="11906" w:h="16838"/>
          <w:pgMar w:top="1021" w:right="567" w:bottom="1021" w:left="1701" w:header="709" w:footer="709" w:gutter="0"/>
          <w:cols w:space="720"/>
        </w:sectPr>
      </w:pPr>
    </w:p>
    <w:p w:rsidR="00612A96" w:rsidRPr="00107DAB" w:rsidRDefault="00612A96" w:rsidP="00612A96">
      <w:pPr>
        <w:ind w:firstLine="9639"/>
      </w:pPr>
      <w:r w:rsidRPr="00107DAB">
        <w:lastRenderedPageBreak/>
        <w:t>Додаток  до рішення міської</w:t>
      </w:r>
    </w:p>
    <w:p w:rsidR="00612A96" w:rsidRPr="00107DAB" w:rsidRDefault="00295666" w:rsidP="00612A96">
      <w:pPr>
        <w:ind w:firstLine="9639"/>
      </w:pPr>
      <w:r>
        <w:t>ради  31.03.2023  № 625</w:t>
      </w:r>
      <w:bookmarkStart w:id="0" w:name="_GoBack"/>
      <w:bookmarkEnd w:id="0"/>
    </w:p>
    <w:p w:rsidR="00612A96" w:rsidRPr="00107DAB" w:rsidRDefault="00612A96" w:rsidP="00612A96">
      <w:pPr>
        <w:ind w:firstLine="9639"/>
      </w:pPr>
    </w:p>
    <w:p w:rsidR="00612A96" w:rsidRPr="00107DAB" w:rsidRDefault="00612A96" w:rsidP="00612A96">
      <w:pPr>
        <w:ind w:firstLine="9639"/>
      </w:pPr>
      <w:r w:rsidRPr="00107DAB">
        <w:t xml:space="preserve">Додаток 1до Програми  економічного і </w:t>
      </w:r>
    </w:p>
    <w:p w:rsidR="00244F9F" w:rsidRPr="00107DAB" w:rsidRDefault="00612A96" w:rsidP="00612A96">
      <w:pPr>
        <w:ind w:firstLine="9639"/>
      </w:pPr>
      <w:r w:rsidRPr="00107DAB">
        <w:t>соціального розвитку Глухівської</w:t>
      </w:r>
    </w:p>
    <w:p w:rsidR="00612A96" w:rsidRPr="00107DAB" w:rsidRDefault="00612A96" w:rsidP="00107DAB">
      <w:pPr>
        <w:ind w:firstLine="9639"/>
      </w:pPr>
      <w:r w:rsidRPr="00107DAB">
        <w:t>міської</w:t>
      </w:r>
      <w:r w:rsidR="00244F9F" w:rsidRPr="00107DAB">
        <w:t xml:space="preserve"> </w:t>
      </w:r>
      <w:r w:rsidRPr="00107DAB">
        <w:t>ради на 202</w:t>
      </w:r>
      <w:r w:rsidR="00244F9F" w:rsidRPr="00107DAB">
        <w:t>3</w:t>
      </w:r>
      <w:r w:rsidRPr="00107DAB">
        <w:t xml:space="preserve"> рік</w:t>
      </w:r>
    </w:p>
    <w:p w:rsidR="00107DAB" w:rsidRPr="00107DAB" w:rsidRDefault="00107DAB" w:rsidP="00612A96">
      <w:pPr>
        <w:jc w:val="center"/>
        <w:outlineLvl w:val="0"/>
        <w:rPr>
          <w:b/>
        </w:rPr>
      </w:pPr>
    </w:p>
    <w:p w:rsidR="00612A96" w:rsidRPr="00107DAB" w:rsidRDefault="00612A96" w:rsidP="00612A96">
      <w:pPr>
        <w:jc w:val="center"/>
        <w:outlineLvl w:val="0"/>
        <w:rPr>
          <w:b/>
        </w:rPr>
      </w:pPr>
      <w:r w:rsidRPr="00107DAB">
        <w:rPr>
          <w:b/>
        </w:rPr>
        <w:t>Заходи щодо реалізації Програми економічного і соціального розвитку Глухівської міської ради на 202</w:t>
      </w:r>
      <w:r w:rsidR="00244F9F" w:rsidRPr="00107DAB">
        <w:rPr>
          <w:b/>
        </w:rPr>
        <w:t>3</w:t>
      </w:r>
      <w:r w:rsidRPr="00107DAB">
        <w:rPr>
          <w:b/>
        </w:rPr>
        <w:t xml:space="preserve"> рік</w:t>
      </w:r>
    </w:p>
    <w:p w:rsidR="00107DAB" w:rsidRPr="00107DAB" w:rsidRDefault="00107DAB" w:rsidP="00612A96">
      <w:pPr>
        <w:jc w:val="center"/>
        <w:outlineLvl w:val="0"/>
        <w:rPr>
          <w:b/>
        </w:rPr>
      </w:pP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3979"/>
        <w:gridCol w:w="1099"/>
        <w:gridCol w:w="3143"/>
        <w:gridCol w:w="995"/>
        <w:gridCol w:w="992"/>
        <w:gridCol w:w="1042"/>
        <w:gridCol w:w="945"/>
        <w:gridCol w:w="2826"/>
      </w:tblGrid>
      <w:tr w:rsidR="00356ADA" w:rsidRPr="00107DAB" w:rsidTr="00107DAB">
        <w:trPr>
          <w:trHeight w:val="20"/>
          <w:jc w:val="center"/>
        </w:trPr>
        <w:tc>
          <w:tcPr>
            <w:tcW w:w="216" w:type="pct"/>
            <w:vMerge w:val="restart"/>
            <w:vAlign w:val="center"/>
          </w:tcPr>
          <w:p w:rsidR="00356ADA" w:rsidRPr="00107DAB" w:rsidRDefault="00356ADA" w:rsidP="0051224A">
            <w:pPr>
              <w:jc w:val="center"/>
              <w:rPr>
                <w:b/>
                <w:sz w:val="24"/>
                <w:szCs w:val="24"/>
              </w:rPr>
            </w:pPr>
            <w:r w:rsidRPr="00107DAB">
              <w:rPr>
                <w:b/>
                <w:sz w:val="24"/>
                <w:szCs w:val="24"/>
              </w:rPr>
              <w:t>№ з/п</w:t>
            </w:r>
          </w:p>
        </w:tc>
        <w:tc>
          <w:tcPr>
            <w:tcW w:w="1267" w:type="pct"/>
            <w:vMerge w:val="restart"/>
            <w:vAlign w:val="center"/>
          </w:tcPr>
          <w:p w:rsidR="00356ADA" w:rsidRPr="00107DAB" w:rsidRDefault="00356ADA" w:rsidP="0051224A">
            <w:pPr>
              <w:jc w:val="center"/>
              <w:rPr>
                <w:b/>
                <w:sz w:val="24"/>
                <w:szCs w:val="24"/>
              </w:rPr>
            </w:pPr>
            <w:r w:rsidRPr="00107DAB">
              <w:rPr>
                <w:b/>
                <w:sz w:val="24"/>
                <w:szCs w:val="24"/>
              </w:rPr>
              <w:t>Заходи</w:t>
            </w:r>
          </w:p>
        </w:tc>
        <w:tc>
          <w:tcPr>
            <w:tcW w:w="350" w:type="pct"/>
            <w:vMerge w:val="restart"/>
            <w:vAlign w:val="center"/>
          </w:tcPr>
          <w:p w:rsidR="00356ADA" w:rsidRPr="00107DAB" w:rsidRDefault="00356ADA" w:rsidP="0051224A">
            <w:pPr>
              <w:jc w:val="center"/>
              <w:rPr>
                <w:b/>
                <w:sz w:val="24"/>
                <w:szCs w:val="24"/>
              </w:rPr>
            </w:pPr>
            <w:r w:rsidRPr="00107DAB">
              <w:rPr>
                <w:b/>
                <w:sz w:val="24"/>
                <w:szCs w:val="24"/>
              </w:rPr>
              <w:t>Термін вико-</w:t>
            </w:r>
          </w:p>
          <w:p w:rsidR="00356ADA" w:rsidRPr="00107DAB" w:rsidRDefault="00356ADA" w:rsidP="0051224A">
            <w:pPr>
              <w:jc w:val="center"/>
              <w:rPr>
                <w:b/>
                <w:sz w:val="24"/>
                <w:szCs w:val="24"/>
              </w:rPr>
            </w:pPr>
            <w:proofErr w:type="spellStart"/>
            <w:r w:rsidRPr="00107DAB">
              <w:rPr>
                <w:b/>
                <w:sz w:val="24"/>
                <w:szCs w:val="24"/>
              </w:rPr>
              <w:t>нання</w:t>
            </w:r>
            <w:proofErr w:type="spellEnd"/>
          </w:p>
        </w:tc>
        <w:tc>
          <w:tcPr>
            <w:tcW w:w="1001" w:type="pct"/>
            <w:vMerge w:val="restart"/>
            <w:vAlign w:val="center"/>
          </w:tcPr>
          <w:p w:rsidR="00356ADA" w:rsidRPr="00107DAB" w:rsidRDefault="00356ADA" w:rsidP="0051224A">
            <w:pPr>
              <w:jc w:val="center"/>
              <w:rPr>
                <w:b/>
                <w:sz w:val="24"/>
                <w:szCs w:val="24"/>
              </w:rPr>
            </w:pPr>
            <w:r w:rsidRPr="00107DAB">
              <w:rPr>
                <w:b/>
                <w:sz w:val="24"/>
                <w:szCs w:val="24"/>
              </w:rPr>
              <w:t>Відповідальний виконавець</w:t>
            </w:r>
          </w:p>
        </w:tc>
        <w:tc>
          <w:tcPr>
            <w:tcW w:w="1266" w:type="pct"/>
            <w:gridSpan w:val="4"/>
            <w:vAlign w:val="center"/>
          </w:tcPr>
          <w:p w:rsidR="00356ADA" w:rsidRPr="00107DAB" w:rsidRDefault="00356ADA" w:rsidP="0051224A">
            <w:pPr>
              <w:jc w:val="center"/>
              <w:rPr>
                <w:b/>
                <w:sz w:val="24"/>
                <w:szCs w:val="24"/>
              </w:rPr>
            </w:pPr>
            <w:r w:rsidRPr="00107DAB">
              <w:rPr>
                <w:b/>
                <w:sz w:val="24"/>
                <w:szCs w:val="24"/>
              </w:rPr>
              <w:t>Джерела та обсяги фінансування,</w:t>
            </w:r>
          </w:p>
          <w:p w:rsidR="00356ADA" w:rsidRPr="00107DAB" w:rsidRDefault="00356ADA" w:rsidP="0051224A">
            <w:pPr>
              <w:jc w:val="center"/>
              <w:rPr>
                <w:bCs/>
                <w:sz w:val="24"/>
                <w:szCs w:val="24"/>
              </w:rPr>
            </w:pPr>
            <w:r w:rsidRPr="00107DAB">
              <w:rPr>
                <w:bCs/>
                <w:sz w:val="24"/>
                <w:szCs w:val="24"/>
              </w:rPr>
              <w:t>тис. гривень</w:t>
            </w:r>
          </w:p>
        </w:tc>
        <w:tc>
          <w:tcPr>
            <w:tcW w:w="900" w:type="pct"/>
            <w:vMerge w:val="restart"/>
            <w:vAlign w:val="center"/>
          </w:tcPr>
          <w:p w:rsidR="00356ADA" w:rsidRPr="00107DAB" w:rsidRDefault="00356ADA" w:rsidP="0051224A">
            <w:pPr>
              <w:jc w:val="center"/>
              <w:rPr>
                <w:b/>
                <w:sz w:val="24"/>
                <w:szCs w:val="24"/>
              </w:rPr>
            </w:pPr>
            <w:r w:rsidRPr="00107DAB">
              <w:rPr>
                <w:b/>
                <w:sz w:val="24"/>
                <w:szCs w:val="24"/>
              </w:rPr>
              <w:t>Очікувані результати виконання заходу</w:t>
            </w:r>
          </w:p>
        </w:tc>
      </w:tr>
      <w:tr w:rsidR="00356ADA" w:rsidRPr="00107DAB" w:rsidTr="00107DAB">
        <w:trPr>
          <w:trHeight w:val="20"/>
          <w:jc w:val="center"/>
        </w:trPr>
        <w:tc>
          <w:tcPr>
            <w:tcW w:w="216" w:type="pct"/>
            <w:vMerge/>
            <w:vAlign w:val="center"/>
          </w:tcPr>
          <w:p w:rsidR="00356ADA" w:rsidRPr="00107DAB" w:rsidRDefault="00356ADA" w:rsidP="0051224A">
            <w:pPr>
              <w:jc w:val="center"/>
              <w:rPr>
                <w:b/>
                <w:sz w:val="24"/>
                <w:szCs w:val="24"/>
              </w:rPr>
            </w:pPr>
          </w:p>
        </w:tc>
        <w:tc>
          <w:tcPr>
            <w:tcW w:w="1267" w:type="pct"/>
            <w:vMerge/>
            <w:vAlign w:val="center"/>
          </w:tcPr>
          <w:p w:rsidR="00356ADA" w:rsidRPr="00107DAB" w:rsidRDefault="00356ADA" w:rsidP="0051224A">
            <w:pPr>
              <w:jc w:val="center"/>
              <w:rPr>
                <w:b/>
                <w:sz w:val="24"/>
                <w:szCs w:val="24"/>
              </w:rPr>
            </w:pPr>
          </w:p>
        </w:tc>
        <w:tc>
          <w:tcPr>
            <w:tcW w:w="350" w:type="pct"/>
            <w:vMerge/>
            <w:vAlign w:val="center"/>
          </w:tcPr>
          <w:p w:rsidR="00356ADA" w:rsidRPr="00107DAB" w:rsidRDefault="00356ADA" w:rsidP="0051224A">
            <w:pPr>
              <w:jc w:val="center"/>
              <w:rPr>
                <w:b/>
                <w:sz w:val="24"/>
                <w:szCs w:val="24"/>
              </w:rPr>
            </w:pPr>
          </w:p>
        </w:tc>
        <w:tc>
          <w:tcPr>
            <w:tcW w:w="1001" w:type="pct"/>
            <w:vMerge/>
            <w:vAlign w:val="center"/>
          </w:tcPr>
          <w:p w:rsidR="00356ADA" w:rsidRPr="00107DAB" w:rsidRDefault="00356ADA" w:rsidP="0051224A">
            <w:pPr>
              <w:jc w:val="center"/>
              <w:rPr>
                <w:b/>
                <w:sz w:val="24"/>
                <w:szCs w:val="24"/>
              </w:rPr>
            </w:pPr>
          </w:p>
        </w:tc>
        <w:tc>
          <w:tcPr>
            <w:tcW w:w="317" w:type="pct"/>
            <w:vAlign w:val="center"/>
          </w:tcPr>
          <w:p w:rsidR="00356ADA" w:rsidRPr="00107DAB" w:rsidRDefault="00356ADA" w:rsidP="0051224A">
            <w:pPr>
              <w:jc w:val="center"/>
              <w:rPr>
                <w:sz w:val="20"/>
              </w:rPr>
            </w:pPr>
            <w:r w:rsidRPr="00107DAB">
              <w:rPr>
                <w:sz w:val="20"/>
              </w:rPr>
              <w:t xml:space="preserve">держав-ний </w:t>
            </w:r>
          </w:p>
          <w:p w:rsidR="00356ADA" w:rsidRPr="00107DAB" w:rsidRDefault="00356ADA" w:rsidP="0051224A">
            <w:pPr>
              <w:jc w:val="center"/>
              <w:rPr>
                <w:sz w:val="20"/>
              </w:rPr>
            </w:pPr>
            <w:r w:rsidRPr="00107DAB">
              <w:rPr>
                <w:sz w:val="20"/>
              </w:rPr>
              <w:t>бюджет</w:t>
            </w:r>
          </w:p>
        </w:tc>
        <w:tc>
          <w:tcPr>
            <w:tcW w:w="316" w:type="pct"/>
            <w:vAlign w:val="center"/>
          </w:tcPr>
          <w:p w:rsidR="00356ADA" w:rsidRPr="00107DAB" w:rsidRDefault="00356ADA" w:rsidP="0051224A">
            <w:pPr>
              <w:jc w:val="center"/>
              <w:rPr>
                <w:sz w:val="20"/>
              </w:rPr>
            </w:pPr>
            <w:proofErr w:type="spellStart"/>
            <w:r w:rsidRPr="00107DAB">
              <w:rPr>
                <w:sz w:val="20"/>
              </w:rPr>
              <w:t>облас-ний</w:t>
            </w:r>
            <w:proofErr w:type="spellEnd"/>
            <w:r w:rsidRPr="00107DAB">
              <w:rPr>
                <w:sz w:val="20"/>
              </w:rPr>
              <w:t xml:space="preserve"> бюджет</w:t>
            </w:r>
          </w:p>
        </w:tc>
        <w:tc>
          <w:tcPr>
            <w:tcW w:w="332" w:type="pct"/>
            <w:vAlign w:val="center"/>
          </w:tcPr>
          <w:p w:rsidR="00356ADA" w:rsidRPr="00107DAB" w:rsidRDefault="00356ADA" w:rsidP="0051224A">
            <w:pPr>
              <w:jc w:val="center"/>
              <w:rPr>
                <w:sz w:val="20"/>
              </w:rPr>
            </w:pPr>
            <w:r w:rsidRPr="00107DAB">
              <w:rPr>
                <w:sz w:val="20"/>
              </w:rPr>
              <w:t xml:space="preserve">місце-вий </w:t>
            </w:r>
          </w:p>
          <w:p w:rsidR="00356ADA" w:rsidRPr="00107DAB" w:rsidRDefault="00356ADA" w:rsidP="0051224A">
            <w:pPr>
              <w:jc w:val="center"/>
              <w:rPr>
                <w:sz w:val="20"/>
              </w:rPr>
            </w:pPr>
            <w:r w:rsidRPr="00107DAB">
              <w:rPr>
                <w:sz w:val="20"/>
              </w:rPr>
              <w:t>бюджет</w:t>
            </w:r>
          </w:p>
        </w:tc>
        <w:tc>
          <w:tcPr>
            <w:tcW w:w="301" w:type="pct"/>
            <w:vAlign w:val="center"/>
          </w:tcPr>
          <w:p w:rsidR="00356ADA" w:rsidRPr="00107DAB" w:rsidRDefault="00356ADA" w:rsidP="0051224A">
            <w:pPr>
              <w:jc w:val="center"/>
              <w:rPr>
                <w:b/>
                <w:sz w:val="20"/>
              </w:rPr>
            </w:pPr>
            <w:r w:rsidRPr="00107DAB">
              <w:rPr>
                <w:sz w:val="20"/>
              </w:rPr>
              <w:t>інші джерела</w:t>
            </w:r>
          </w:p>
        </w:tc>
        <w:tc>
          <w:tcPr>
            <w:tcW w:w="900" w:type="pct"/>
            <w:vMerge/>
            <w:vAlign w:val="center"/>
          </w:tcPr>
          <w:p w:rsidR="00356ADA" w:rsidRPr="00107DAB" w:rsidRDefault="00356ADA" w:rsidP="0051224A">
            <w:pPr>
              <w:jc w:val="center"/>
              <w:rPr>
                <w:b/>
                <w:sz w:val="24"/>
                <w:szCs w:val="24"/>
              </w:rPr>
            </w:pPr>
          </w:p>
        </w:tc>
      </w:tr>
      <w:tr w:rsidR="000A45DA" w:rsidRPr="00107DAB" w:rsidTr="00107DAB">
        <w:trPr>
          <w:trHeight w:val="20"/>
          <w:jc w:val="center"/>
        </w:trPr>
        <w:tc>
          <w:tcPr>
            <w:tcW w:w="5000" w:type="pct"/>
            <w:gridSpan w:val="9"/>
            <w:vAlign w:val="center"/>
          </w:tcPr>
          <w:p w:rsidR="000A45DA" w:rsidRPr="004A064B" w:rsidRDefault="000A45DA" w:rsidP="000A45DA">
            <w:pPr>
              <w:jc w:val="center"/>
              <w:rPr>
                <w:noProof/>
                <w:color w:val="000000"/>
                <w:sz w:val="24"/>
                <w:szCs w:val="24"/>
              </w:rPr>
            </w:pPr>
            <w:r w:rsidRPr="004A064B">
              <w:rPr>
                <w:b/>
                <w:noProof/>
                <w:color w:val="000000"/>
                <w:sz w:val="24"/>
                <w:szCs w:val="24"/>
              </w:rPr>
              <w:t xml:space="preserve">Пріоритет 1.6. </w:t>
            </w:r>
            <w:r w:rsidRPr="004A064B">
              <w:rPr>
                <w:b/>
                <w:sz w:val="24"/>
                <w:szCs w:val="24"/>
              </w:rPr>
              <w:t>Житлово-комунальне господарство та житлова політика</w:t>
            </w:r>
          </w:p>
        </w:tc>
      </w:tr>
      <w:tr w:rsidR="000A45DA" w:rsidRPr="00107DAB" w:rsidTr="00107DAB">
        <w:trPr>
          <w:trHeight w:val="20"/>
          <w:jc w:val="center"/>
        </w:trPr>
        <w:tc>
          <w:tcPr>
            <w:tcW w:w="5000" w:type="pct"/>
            <w:gridSpan w:val="9"/>
            <w:vAlign w:val="center"/>
          </w:tcPr>
          <w:p w:rsidR="000A45DA" w:rsidRPr="004A064B" w:rsidRDefault="000A45DA" w:rsidP="000A45DA">
            <w:pPr>
              <w:rPr>
                <w:b/>
                <w:noProof/>
                <w:color w:val="000000"/>
                <w:sz w:val="24"/>
                <w:szCs w:val="24"/>
              </w:rPr>
            </w:pPr>
            <w:r w:rsidRPr="004A064B">
              <w:rPr>
                <w:b/>
                <w:sz w:val="24"/>
                <w:szCs w:val="24"/>
              </w:rPr>
              <w:t>Завдання 1. Підвищення якості надання житлово-комунальних послуг</w:t>
            </w:r>
          </w:p>
        </w:tc>
      </w:tr>
      <w:tr w:rsidR="000A45DA" w:rsidRPr="00107DAB" w:rsidTr="00107DAB">
        <w:trPr>
          <w:trHeight w:val="20"/>
          <w:jc w:val="center"/>
        </w:trPr>
        <w:tc>
          <w:tcPr>
            <w:tcW w:w="216" w:type="pct"/>
            <w:vAlign w:val="center"/>
          </w:tcPr>
          <w:p w:rsidR="000A45DA" w:rsidRPr="00107DAB" w:rsidRDefault="000A45DA" w:rsidP="000A45DA">
            <w:pPr>
              <w:rPr>
                <w:sz w:val="24"/>
                <w:szCs w:val="24"/>
              </w:rPr>
            </w:pPr>
            <w:r>
              <w:rPr>
                <w:sz w:val="24"/>
                <w:szCs w:val="24"/>
              </w:rPr>
              <w:t>9</w:t>
            </w:r>
            <w:r w:rsidRPr="00107DAB">
              <w:rPr>
                <w:sz w:val="24"/>
                <w:szCs w:val="24"/>
              </w:rPr>
              <w:t>.</w:t>
            </w:r>
          </w:p>
        </w:tc>
        <w:tc>
          <w:tcPr>
            <w:tcW w:w="1267" w:type="pct"/>
            <w:vAlign w:val="center"/>
          </w:tcPr>
          <w:p w:rsidR="000A45DA" w:rsidRPr="00107DAB" w:rsidRDefault="000A45DA" w:rsidP="000705A3">
            <w:pPr>
              <w:rPr>
                <w:sz w:val="24"/>
                <w:szCs w:val="24"/>
              </w:rPr>
            </w:pPr>
            <w:r>
              <w:rPr>
                <w:sz w:val="24"/>
                <w:szCs w:val="24"/>
              </w:rPr>
              <w:t xml:space="preserve">Придбання спецтехніки (трактор) для </w:t>
            </w:r>
            <w:r w:rsidR="000705A3">
              <w:rPr>
                <w:sz w:val="24"/>
                <w:szCs w:val="24"/>
                <w:lang w:val="ru-RU"/>
              </w:rPr>
              <w:t>К</w:t>
            </w:r>
            <w:proofErr w:type="spellStart"/>
            <w:r>
              <w:rPr>
                <w:sz w:val="24"/>
                <w:szCs w:val="24"/>
              </w:rPr>
              <w:t>омунального</w:t>
            </w:r>
            <w:proofErr w:type="spellEnd"/>
            <w:r>
              <w:rPr>
                <w:sz w:val="24"/>
                <w:szCs w:val="24"/>
              </w:rPr>
              <w:t xml:space="preserve"> підприємства «</w:t>
            </w:r>
            <w:proofErr w:type="spellStart"/>
            <w:r>
              <w:rPr>
                <w:sz w:val="24"/>
                <w:szCs w:val="24"/>
              </w:rPr>
              <w:t>Баницьке</w:t>
            </w:r>
            <w:proofErr w:type="spellEnd"/>
            <w:r>
              <w:rPr>
                <w:sz w:val="24"/>
                <w:szCs w:val="24"/>
              </w:rPr>
              <w:t>» Глухівської міської ради</w:t>
            </w:r>
            <w:r w:rsidRPr="00107DAB">
              <w:rPr>
                <w:sz w:val="24"/>
                <w:szCs w:val="24"/>
              </w:rPr>
              <w:t xml:space="preserve">  </w:t>
            </w:r>
          </w:p>
        </w:tc>
        <w:tc>
          <w:tcPr>
            <w:tcW w:w="350" w:type="pct"/>
            <w:vAlign w:val="center"/>
          </w:tcPr>
          <w:p w:rsidR="000A45DA" w:rsidRPr="00107DAB" w:rsidRDefault="000A45DA" w:rsidP="000A45DA">
            <w:pPr>
              <w:jc w:val="center"/>
              <w:rPr>
                <w:b/>
                <w:sz w:val="24"/>
                <w:szCs w:val="24"/>
              </w:rPr>
            </w:pPr>
            <w:r w:rsidRPr="00107DAB">
              <w:rPr>
                <w:noProof/>
                <w:sz w:val="24"/>
                <w:szCs w:val="24"/>
              </w:rPr>
              <w:t>2023 рік</w:t>
            </w:r>
          </w:p>
        </w:tc>
        <w:tc>
          <w:tcPr>
            <w:tcW w:w="1001" w:type="pct"/>
            <w:vAlign w:val="center"/>
          </w:tcPr>
          <w:p w:rsidR="000A45DA" w:rsidRPr="00107DAB" w:rsidRDefault="000A45DA" w:rsidP="000A45DA">
            <w:pPr>
              <w:jc w:val="center"/>
              <w:rPr>
                <w:b/>
                <w:sz w:val="24"/>
                <w:szCs w:val="24"/>
              </w:rPr>
            </w:pPr>
            <w:r w:rsidRPr="000A45DA">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0A45DA" w:rsidRPr="00107DAB" w:rsidRDefault="000A45DA" w:rsidP="000A45DA">
            <w:pPr>
              <w:jc w:val="center"/>
              <w:rPr>
                <w:sz w:val="20"/>
              </w:rPr>
            </w:pPr>
          </w:p>
        </w:tc>
        <w:tc>
          <w:tcPr>
            <w:tcW w:w="316" w:type="pct"/>
            <w:vAlign w:val="center"/>
          </w:tcPr>
          <w:p w:rsidR="000A45DA" w:rsidRPr="00107DAB" w:rsidRDefault="000A45DA" w:rsidP="000A45DA">
            <w:pPr>
              <w:jc w:val="center"/>
              <w:rPr>
                <w:sz w:val="20"/>
              </w:rPr>
            </w:pPr>
          </w:p>
        </w:tc>
        <w:tc>
          <w:tcPr>
            <w:tcW w:w="332" w:type="pct"/>
            <w:vAlign w:val="center"/>
          </w:tcPr>
          <w:p w:rsidR="000A45DA" w:rsidRPr="00107DAB" w:rsidRDefault="000A45DA" w:rsidP="000A45DA">
            <w:pPr>
              <w:jc w:val="center"/>
              <w:rPr>
                <w:sz w:val="20"/>
              </w:rPr>
            </w:pPr>
            <w:r>
              <w:rPr>
                <w:sz w:val="20"/>
              </w:rPr>
              <w:t>100,00</w:t>
            </w:r>
          </w:p>
        </w:tc>
        <w:tc>
          <w:tcPr>
            <w:tcW w:w="301" w:type="pct"/>
            <w:vAlign w:val="center"/>
          </w:tcPr>
          <w:p w:rsidR="000A45DA" w:rsidRPr="00107DAB" w:rsidRDefault="000A45DA" w:rsidP="000A45DA">
            <w:pPr>
              <w:jc w:val="center"/>
              <w:rPr>
                <w:sz w:val="20"/>
              </w:rPr>
            </w:pPr>
          </w:p>
        </w:tc>
        <w:tc>
          <w:tcPr>
            <w:tcW w:w="900" w:type="pct"/>
            <w:vAlign w:val="center"/>
          </w:tcPr>
          <w:p w:rsidR="000A45DA" w:rsidRPr="00107DAB" w:rsidRDefault="000A45DA" w:rsidP="000A45DA">
            <w:pPr>
              <w:jc w:val="center"/>
              <w:rPr>
                <w:b/>
                <w:sz w:val="24"/>
                <w:szCs w:val="24"/>
              </w:rPr>
            </w:pPr>
            <w:r w:rsidRPr="00107DAB">
              <w:rPr>
                <w:sz w:val="24"/>
                <w:szCs w:val="24"/>
              </w:rPr>
              <w:t xml:space="preserve">Забезпечення </w:t>
            </w:r>
            <w:r>
              <w:rPr>
                <w:sz w:val="24"/>
                <w:szCs w:val="24"/>
              </w:rPr>
              <w:t>належного виконання робіт з ремонту водогону</w:t>
            </w:r>
            <w:r w:rsidRPr="00107DAB">
              <w:rPr>
                <w:sz w:val="24"/>
                <w:szCs w:val="24"/>
              </w:rPr>
              <w:t xml:space="preserve"> на території Глухівської міської ради</w:t>
            </w:r>
          </w:p>
        </w:tc>
      </w:tr>
      <w:tr w:rsidR="003D7833" w:rsidRPr="00107DAB" w:rsidTr="003D7833">
        <w:trPr>
          <w:trHeight w:val="20"/>
          <w:jc w:val="center"/>
        </w:trPr>
        <w:tc>
          <w:tcPr>
            <w:tcW w:w="2834" w:type="pct"/>
            <w:gridSpan w:val="4"/>
            <w:vAlign w:val="center"/>
          </w:tcPr>
          <w:p w:rsidR="003D7833" w:rsidRPr="000A45DA" w:rsidRDefault="003D7833" w:rsidP="003D7833">
            <w:pPr>
              <w:jc w:val="right"/>
              <w:rPr>
                <w:sz w:val="24"/>
                <w:szCs w:val="24"/>
              </w:rPr>
            </w:pPr>
            <w:r w:rsidRPr="004A064B">
              <w:rPr>
                <w:b/>
                <w:sz w:val="24"/>
                <w:szCs w:val="24"/>
              </w:rPr>
              <w:t>Всього по завданню 1:</w:t>
            </w:r>
          </w:p>
        </w:tc>
        <w:tc>
          <w:tcPr>
            <w:tcW w:w="317" w:type="pct"/>
            <w:vAlign w:val="center"/>
          </w:tcPr>
          <w:p w:rsidR="003D7833" w:rsidRPr="00107DAB" w:rsidRDefault="003D7833" w:rsidP="003D7833">
            <w:pPr>
              <w:jc w:val="center"/>
              <w:rPr>
                <w:sz w:val="20"/>
              </w:rPr>
            </w:pPr>
          </w:p>
        </w:tc>
        <w:tc>
          <w:tcPr>
            <w:tcW w:w="316" w:type="pct"/>
            <w:vAlign w:val="center"/>
          </w:tcPr>
          <w:p w:rsidR="003D7833" w:rsidRPr="00107DAB" w:rsidRDefault="003D7833" w:rsidP="003D7833">
            <w:pPr>
              <w:jc w:val="center"/>
              <w:rPr>
                <w:sz w:val="20"/>
              </w:rPr>
            </w:pPr>
          </w:p>
        </w:tc>
        <w:tc>
          <w:tcPr>
            <w:tcW w:w="332" w:type="pct"/>
            <w:vAlign w:val="center"/>
          </w:tcPr>
          <w:p w:rsidR="003D7833" w:rsidRDefault="003D7833" w:rsidP="003D7833">
            <w:pPr>
              <w:jc w:val="center"/>
              <w:rPr>
                <w:sz w:val="20"/>
              </w:rPr>
            </w:pPr>
            <w:r>
              <w:rPr>
                <w:sz w:val="20"/>
              </w:rPr>
              <w:t>100,00</w:t>
            </w:r>
          </w:p>
        </w:tc>
        <w:tc>
          <w:tcPr>
            <w:tcW w:w="301" w:type="pct"/>
            <w:vAlign w:val="center"/>
          </w:tcPr>
          <w:p w:rsidR="003D7833" w:rsidRPr="00107DAB" w:rsidRDefault="003D7833" w:rsidP="003D7833">
            <w:pPr>
              <w:jc w:val="center"/>
              <w:rPr>
                <w:sz w:val="20"/>
              </w:rPr>
            </w:pPr>
          </w:p>
        </w:tc>
        <w:tc>
          <w:tcPr>
            <w:tcW w:w="900" w:type="pct"/>
            <w:vAlign w:val="center"/>
          </w:tcPr>
          <w:p w:rsidR="003D7833" w:rsidRPr="00107DAB" w:rsidRDefault="003D7833" w:rsidP="003D7833">
            <w:pPr>
              <w:jc w:val="center"/>
              <w:rPr>
                <w:sz w:val="24"/>
                <w:szCs w:val="24"/>
              </w:rPr>
            </w:pPr>
          </w:p>
        </w:tc>
      </w:tr>
      <w:tr w:rsidR="003D7833" w:rsidRPr="00107DAB" w:rsidTr="003D7833">
        <w:trPr>
          <w:trHeight w:val="20"/>
          <w:jc w:val="center"/>
        </w:trPr>
        <w:tc>
          <w:tcPr>
            <w:tcW w:w="5000" w:type="pct"/>
            <w:gridSpan w:val="9"/>
            <w:vAlign w:val="center"/>
          </w:tcPr>
          <w:p w:rsidR="003D7833" w:rsidRPr="00107DAB" w:rsidRDefault="003D7833" w:rsidP="003D7833">
            <w:pPr>
              <w:jc w:val="center"/>
              <w:rPr>
                <w:sz w:val="24"/>
                <w:szCs w:val="24"/>
              </w:rPr>
            </w:pPr>
            <w:r>
              <w:rPr>
                <w:b/>
                <w:noProof/>
                <w:color w:val="000000"/>
                <w:sz w:val="24"/>
                <w:szCs w:val="24"/>
              </w:rPr>
              <w:t xml:space="preserve">Пріоритет 1.7. </w:t>
            </w:r>
            <w:r>
              <w:t xml:space="preserve"> </w:t>
            </w:r>
            <w:r w:rsidRPr="003D7833">
              <w:rPr>
                <w:b/>
                <w:noProof/>
                <w:color w:val="000000"/>
                <w:sz w:val="24"/>
                <w:szCs w:val="24"/>
              </w:rPr>
              <w:t>Енергозбереження</w:t>
            </w:r>
          </w:p>
        </w:tc>
      </w:tr>
      <w:tr w:rsidR="003D7833" w:rsidRPr="00107DAB" w:rsidTr="003D7833">
        <w:trPr>
          <w:trHeight w:val="20"/>
          <w:jc w:val="center"/>
        </w:trPr>
        <w:tc>
          <w:tcPr>
            <w:tcW w:w="5000" w:type="pct"/>
            <w:gridSpan w:val="9"/>
            <w:vAlign w:val="center"/>
          </w:tcPr>
          <w:p w:rsidR="003D7833" w:rsidRPr="00107DAB" w:rsidRDefault="003D7833" w:rsidP="003D7833">
            <w:pPr>
              <w:rPr>
                <w:sz w:val="24"/>
                <w:szCs w:val="24"/>
              </w:rPr>
            </w:pPr>
            <w:r>
              <w:rPr>
                <w:b/>
                <w:sz w:val="24"/>
                <w:szCs w:val="24"/>
              </w:rPr>
              <w:t xml:space="preserve">Завдання 2. </w:t>
            </w:r>
            <w:r w:rsidRPr="004A064B">
              <w:rPr>
                <w:b/>
                <w:noProof/>
                <w:color w:val="000000"/>
                <w:sz w:val="24"/>
                <w:szCs w:val="24"/>
              </w:rPr>
              <w:t xml:space="preserve"> Проведення енергозберігаючих заходів в бюджетних установах міської ради</w:t>
            </w:r>
          </w:p>
        </w:tc>
      </w:tr>
      <w:tr w:rsidR="003D7833" w:rsidRPr="00107DAB" w:rsidTr="00107DAB">
        <w:trPr>
          <w:trHeight w:val="20"/>
          <w:jc w:val="center"/>
        </w:trPr>
        <w:tc>
          <w:tcPr>
            <w:tcW w:w="216" w:type="pct"/>
            <w:vAlign w:val="center"/>
          </w:tcPr>
          <w:p w:rsidR="003D7833" w:rsidRDefault="003D7833" w:rsidP="003D7833">
            <w:pPr>
              <w:rPr>
                <w:sz w:val="24"/>
                <w:szCs w:val="24"/>
              </w:rPr>
            </w:pPr>
            <w:r>
              <w:rPr>
                <w:sz w:val="24"/>
                <w:szCs w:val="24"/>
              </w:rPr>
              <w:t>10.</w:t>
            </w:r>
          </w:p>
        </w:tc>
        <w:tc>
          <w:tcPr>
            <w:tcW w:w="1267" w:type="pct"/>
            <w:vAlign w:val="center"/>
          </w:tcPr>
          <w:p w:rsidR="003D7833" w:rsidRDefault="003D7833" w:rsidP="003D7833">
            <w:pPr>
              <w:rPr>
                <w:sz w:val="24"/>
                <w:szCs w:val="24"/>
              </w:rPr>
            </w:pPr>
            <w:r w:rsidRPr="003D7833">
              <w:rPr>
                <w:sz w:val="24"/>
                <w:szCs w:val="24"/>
              </w:rPr>
              <w:t>Капітальний ремонт даху КЗ «Глухівська школа мистецтв ім. Максима Березовського» Глухівської міської ради (підготовка об’єкту до опалювального сезону та заходи з енергозбереження)</w:t>
            </w:r>
          </w:p>
        </w:tc>
        <w:tc>
          <w:tcPr>
            <w:tcW w:w="350" w:type="pct"/>
            <w:vAlign w:val="center"/>
          </w:tcPr>
          <w:p w:rsidR="003D7833" w:rsidRPr="004A064B" w:rsidRDefault="003D7833" w:rsidP="003D7833">
            <w:pPr>
              <w:jc w:val="center"/>
              <w:rPr>
                <w:noProof/>
                <w:sz w:val="24"/>
                <w:szCs w:val="24"/>
              </w:rPr>
            </w:pPr>
            <w:r w:rsidRPr="004A064B">
              <w:rPr>
                <w:noProof/>
                <w:sz w:val="24"/>
                <w:szCs w:val="24"/>
              </w:rPr>
              <w:t>2023 рік</w:t>
            </w:r>
          </w:p>
        </w:tc>
        <w:tc>
          <w:tcPr>
            <w:tcW w:w="1001" w:type="pct"/>
            <w:vAlign w:val="center"/>
          </w:tcPr>
          <w:p w:rsidR="003D7833" w:rsidRPr="004A064B" w:rsidRDefault="003D7833" w:rsidP="003D7833">
            <w:pPr>
              <w:jc w:val="center"/>
              <w:rPr>
                <w:sz w:val="24"/>
                <w:szCs w:val="24"/>
              </w:rPr>
            </w:pPr>
            <w:r w:rsidRPr="004A064B">
              <w:rPr>
                <w:sz w:val="24"/>
                <w:szCs w:val="24"/>
              </w:rPr>
              <w:t>Відділ культури міської ради</w:t>
            </w:r>
          </w:p>
        </w:tc>
        <w:tc>
          <w:tcPr>
            <w:tcW w:w="317" w:type="pct"/>
            <w:vAlign w:val="center"/>
          </w:tcPr>
          <w:p w:rsidR="003D7833" w:rsidRPr="004A064B" w:rsidRDefault="003D7833" w:rsidP="003D7833">
            <w:pPr>
              <w:jc w:val="center"/>
              <w:rPr>
                <w:sz w:val="24"/>
                <w:szCs w:val="24"/>
              </w:rPr>
            </w:pPr>
          </w:p>
        </w:tc>
        <w:tc>
          <w:tcPr>
            <w:tcW w:w="316" w:type="pct"/>
            <w:vAlign w:val="center"/>
          </w:tcPr>
          <w:p w:rsidR="003D7833" w:rsidRPr="004A064B" w:rsidRDefault="003D7833" w:rsidP="003D7833">
            <w:pPr>
              <w:jc w:val="center"/>
              <w:rPr>
                <w:b/>
                <w:sz w:val="24"/>
                <w:szCs w:val="24"/>
              </w:rPr>
            </w:pPr>
          </w:p>
        </w:tc>
        <w:tc>
          <w:tcPr>
            <w:tcW w:w="332" w:type="pct"/>
            <w:vAlign w:val="center"/>
          </w:tcPr>
          <w:p w:rsidR="003D7833" w:rsidRPr="004A064B" w:rsidRDefault="003D7833" w:rsidP="003D7833">
            <w:pPr>
              <w:jc w:val="center"/>
              <w:rPr>
                <w:sz w:val="20"/>
              </w:rPr>
            </w:pPr>
            <w:r w:rsidRPr="004A064B">
              <w:rPr>
                <w:sz w:val="20"/>
              </w:rPr>
              <w:t>в межах бюджету</w:t>
            </w:r>
          </w:p>
        </w:tc>
        <w:tc>
          <w:tcPr>
            <w:tcW w:w="301" w:type="pct"/>
            <w:vAlign w:val="center"/>
          </w:tcPr>
          <w:p w:rsidR="003D7833" w:rsidRPr="004A064B" w:rsidRDefault="003D7833" w:rsidP="003D7833">
            <w:pPr>
              <w:jc w:val="center"/>
              <w:rPr>
                <w:sz w:val="24"/>
                <w:szCs w:val="24"/>
              </w:rPr>
            </w:pPr>
          </w:p>
        </w:tc>
        <w:tc>
          <w:tcPr>
            <w:tcW w:w="900" w:type="pct"/>
            <w:vAlign w:val="center"/>
          </w:tcPr>
          <w:p w:rsidR="003D7833" w:rsidRPr="004A064B" w:rsidRDefault="003D7833" w:rsidP="003D7833">
            <w:pPr>
              <w:jc w:val="center"/>
              <w:rPr>
                <w:noProof/>
                <w:sz w:val="24"/>
                <w:szCs w:val="24"/>
              </w:rPr>
            </w:pPr>
            <w:r w:rsidRPr="004A064B">
              <w:rPr>
                <w:noProof/>
                <w:sz w:val="24"/>
                <w:szCs w:val="24"/>
              </w:rPr>
              <w:t>Забезпечення ефективного використання паливно-енергетичних ресурсів</w:t>
            </w:r>
            <w:r>
              <w:rPr>
                <w:noProof/>
                <w:sz w:val="24"/>
                <w:szCs w:val="24"/>
              </w:rPr>
              <w:t xml:space="preserve"> та покращення умов утримання будівлі.</w:t>
            </w:r>
          </w:p>
        </w:tc>
      </w:tr>
    </w:tbl>
    <w:p w:rsidR="00A96DFC" w:rsidRPr="00107DAB" w:rsidRDefault="00A96DFC"/>
    <w:p w:rsidR="004902D1" w:rsidRPr="00107DAB" w:rsidRDefault="00A96DFC" w:rsidP="00107DAB">
      <w:pPr>
        <w:rPr>
          <w:b/>
        </w:rPr>
      </w:pPr>
      <w:r w:rsidRPr="00107DAB">
        <w:rPr>
          <w:b/>
        </w:rPr>
        <w:t xml:space="preserve">                               Міський голова                                                                   Надія  ВАЙЛО</w:t>
      </w:r>
    </w:p>
    <w:sectPr w:rsidR="004902D1" w:rsidRPr="00107DAB" w:rsidSect="00107DAB">
      <w:pgSz w:w="16838" w:h="11906" w:orient="landscape"/>
      <w:pgMar w:top="1276"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2AE"/>
    <w:rsid w:val="00037EA8"/>
    <w:rsid w:val="000705A3"/>
    <w:rsid w:val="000A45DA"/>
    <w:rsid w:val="00107DAB"/>
    <w:rsid w:val="00244F9F"/>
    <w:rsid w:val="00280FDE"/>
    <w:rsid w:val="00295666"/>
    <w:rsid w:val="00316750"/>
    <w:rsid w:val="00356ADA"/>
    <w:rsid w:val="003D7833"/>
    <w:rsid w:val="004902D1"/>
    <w:rsid w:val="00612A96"/>
    <w:rsid w:val="007457DE"/>
    <w:rsid w:val="007F6980"/>
    <w:rsid w:val="00820573"/>
    <w:rsid w:val="00A96DFC"/>
    <w:rsid w:val="00AA2E69"/>
    <w:rsid w:val="00D262AE"/>
    <w:rsid w:val="00E81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444</Words>
  <Characters>2531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21</cp:revision>
  <cp:lastPrinted>2023-03-24T09:14:00Z</cp:lastPrinted>
  <dcterms:created xsi:type="dcterms:W3CDTF">2023-01-23T14:50:00Z</dcterms:created>
  <dcterms:modified xsi:type="dcterms:W3CDTF">2023-03-31T11:40:00Z</dcterms:modified>
</cp:coreProperties>
</file>