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EB" w:rsidRPr="00DA2884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2B5883">
        <w:rPr>
          <w:b/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6EB" w:rsidRPr="00DA2884" w:rsidRDefault="006506EB" w:rsidP="002B5883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6506EB" w:rsidRPr="005E1B11" w:rsidRDefault="005E1B1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ВОСЬМЕ</w:t>
      </w:r>
      <w:r w:rsidR="006506EB" w:rsidRPr="005E1B11">
        <w:rPr>
          <w:b/>
          <w:sz w:val="28"/>
          <w:szCs w:val="28"/>
          <w:lang w:val="uk-UA"/>
        </w:rPr>
        <w:t xml:space="preserve"> СКЛИКАННЯ</w:t>
      </w:r>
    </w:p>
    <w:p w:rsidR="006506EB" w:rsidRDefault="00DC5484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</w:t>
      </w:r>
      <w:r w:rsidR="002D3844" w:rsidRPr="005E1B11">
        <w:rPr>
          <w:b/>
          <w:sz w:val="28"/>
          <w:szCs w:val="28"/>
          <w:lang w:val="uk-UA"/>
        </w:rPr>
        <w:t xml:space="preserve"> </w:t>
      </w:r>
      <w:r w:rsidR="006506EB" w:rsidRPr="005E1B11">
        <w:rPr>
          <w:b/>
          <w:sz w:val="28"/>
          <w:szCs w:val="28"/>
          <w:lang w:val="uk-UA"/>
        </w:rPr>
        <w:t>СЕСІЯ</w:t>
      </w:r>
    </w:p>
    <w:p w:rsidR="005E1B11" w:rsidRPr="002F0150" w:rsidRDefault="00DC5484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ПЕРШЕ</w:t>
      </w:r>
      <w:r w:rsidR="005E1B11">
        <w:rPr>
          <w:b/>
          <w:sz w:val="28"/>
          <w:szCs w:val="28"/>
          <w:lang w:val="uk-UA"/>
        </w:rPr>
        <w:t xml:space="preserve"> ПЛЕНАРНЕ ЗАСІДАННЯ</w:t>
      </w:r>
    </w:p>
    <w:p w:rsidR="006506EB" w:rsidRPr="002F0150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:rsidR="0001314A" w:rsidRPr="003048CD" w:rsidRDefault="0058361F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</w:t>
      </w:r>
      <w:r w:rsidRPr="0058361F">
        <w:rPr>
          <w:rFonts w:eastAsia="Calibri"/>
          <w:sz w:val="28"/>
          <w:szCs w:val="28"/>
          <w:lang w:val="uk-UA" w:eastAsia="en-US"/>
        </w:rPr>
        <w:t>28.05.2021</w:t>
      </w:r>
      <w:r w:rsidRPr="0058361F">
        <w:rPr>
          <w:rFonts w:eastAsia="Calibri"/>
          <w:sz w:val="28"/>
          <w:szCs w:val="28"/>
          <w:lang w:eastAsia="en-US"/>
        </w:rPr>
        <w:t xml:space="preserve"> </w:t>
      </w:r>
      <w:r w:rsidRPr="0058361F">
        <w:rPr>
          <w:rFonts w:eastAsia="Calibri"/>
          <w:sz w:val="28"/>
          <w:szCs w:val="28"/>
          <w:lang w:val="uk-UA" w:eastAsia="en-US"/>
        </w:rPr>
        <w:t xml:space="preserve"> </w:t>
      </w:r>
      <w:r w:rsidR="0001314A" w:rsidRPr="000D7530">
        <w:rPr>
          <w:sz w:val="28"/>
          <w:szCs w:val="28"/>
          <w:lang w:val="uk-UA"/>
        </w:rPr>
        <w:tab/>
        <w:t>м. Глухів</w:t>
      </w:r>
      <w:r w:rsidR="0001314A" w:rsidRPr="000D7530">
        <w:rPr>
          <w:sz w:val="28"/>
          <w:szCs w:val="28"/>
          <w:lang w:val="uk-UA"/>
        </w:rPr>
        <w:tab/>
        <w:t xml:space="preserve">№ </w:t>
      </w:r>
      <w:r w:rsidR="00FC2F54">
        <w:rPr>
          <w:sz w:val="28"/>
          <w:szCs w:val="28"/>
          <w:lang w:val="uk-UA"/>
        </w:rPr>
        <w:t>237</w:t>
      </w: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6B6534" w:rsidRPr="00F30F6C" w:rsidRDefault="006B6534" w:rsidP="008C5E3E">
      <w:pPr>
        <w:ind w:right="4818"/>
        <w:jc w:val="both"/>
        <w:rPr>
          <w:b/>
          <w:sz w:val="28"/>
          <w:szCs w:val="28"/>
          <w:lang w:val="uk-UA"/>
        </w:rPr>
      </w:pPr>
      <w:r w:rsidRPr="00F30F6C">
        <w:rPr>
          <w:b/>
          <w:sz w:val="28"/>
          <w:szCs w:val="28"/>
          <w:lang w:val="uk-UA"/>
        </w:rPr>
        <w:t xml:space="preserve">Про </w:t>
      </w:r>
      <w:r w:rsidR="003048CD">
        <w:rPr>
          <w:b/>
          <w:sz w:val="28"/>
          <w:szCs w:val="28"/>
          <w:lang w:val="uk-UA"/>
        </w:rPr>
        <w:t xml:space="preserve">внесення змін до </w:t>
      </w:r>
      <w:r w:rsidR="002B5883">
        <w:rPr>
          <w:b/>
          <w:sz w:val="28"/>
          <w:szCs w:val="28"/>
          <w:lang w:val="uk-UA"/>
        </w:rPr>
        <w:t>кошторису «Фонду охорони навколишнього при</w:t>
      </w:r>
      <w:r w:rsidR="00DC5484">
        <w:rPr>
          <w:b/>
          <w:sz w:val="28"/>
          <w:szCs w:val="28"/>
          <w:lang w:val="uk-UA"/>
        </w:rPr>
        <w:t>родного середовища» на 2021 рік</w:t>
      </w:r>
    </w:p>
    <w:p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2B5883" w:rsidRPr="0016443B" w:rsidRDefault="002B5883" w:rsidP="001644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начальника управління житлово-комунального</w:t>
      </w:r>
      <w:r w:rsidR="0016443B">
        <w:rPr>
          <w:sz w:val="28"/>
          <w:szCs w:val="28"/>
          <w:lang w:val="uk-UA"/>
        </w:rPr>
        <w:t xml:space="preserve"> господарства та містобудування </w:t>
      </w: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Сегеди</w:t>
      </w:r>
      <w:proofErr w:type="spellEnd"/>
      <w:r>
        <w:rPr>
          <w:sz w:val="28"/>
          <w:szCs w:val="28"/>
          <w:lang w:val="uk-UA"/>
        </w:rPr>
        <w:t xml:space="preserve"> М.Ю. про внесе</w:t>
      </w:r>
      <w:r w:rsidR="0016443B">
        <w:rPr>
          <w:sz w:val="28"/>
          <w:szCs w:val="28"/>
          <w:lang w:val="uk-UA"/>
        </w:rPr>
        <w:t xml:space="preserve">ння змін до </w:t>
      </w:r>
      <w:r>
        <w:rPr>
          <w:sz w:val="28"/>
          <w:szCs w:val="28"/>
          <w:lang w:val="uk-UA"/>
        </w:rPr>
        <w:t xml:space="preserve">кошторису «Фонду охорони </w:t>
      </w:r>
      <w:r w:rsidR="0016443B">
        <w:rPr>
          <w:sz w:val="28"/>
          <w:szCs w:val="28"/>
          <w:lang w:val="uk-UA"/>
        </w:rPr>
        <w:t>навколишнього природного середовища</w:t>
      </w:r>
      <w:r>
        <w:rPr>
          <w:sz w:val="28"/>
          <w:szCs w:val="28"/>
          <w:lang w:val="uk-UA"/>
        </w:rPr>
        <w:t>»</w:t>
      </w:r>
      <w:r w:rsidR="0016443B">
        <w:rPr>
          <w:sz w:val="28"/>
          <w:szCs w:val="28"/>
          <w:lang w:val="uk-UA"/>
        </w:rPr>
        <w:t xml:space="preserve"> на 2021 рік</w:t>
      </w:r>
      <w:r>
        <w:rPr>
          <w:sz w:val="28"/>
          <w:szCs w:val="28"/>
          <w:lang w:val="uk-UA"/>
        </w:rPr>
        <w:t>, відповідно до Положення про Фонд охорони навколишнього природного середовища міста Глухова</w:t>
      </w:r>
      <w:r w:rsidRPr="00CE2686">
        <w:rPr>
          <w:sz w:val="28"/>
          <w:szCs w:val="28"/>
          <w:lang w:val="uk-UA"/>
        </w:rPr>
        <w:t>,</w:t>
      </w:r>
      <w:r w:rsidR="008C5E3E"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szCs w:val="28"/>
          <w:lang w:val="uk-UA"/>
        </w:rPr>
        <w:t xml:space="preserve"> рішенням міської ради від 28.03.2014 №</w:t>
      </w:r>
      <w:r w:rsidR="001644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717,</w:t>
      </w:r>
      <w:r w:rsidRPr="00CE2686">
        <w:rPr>
          <w:sz w:val="28"/>
          <w:szCs w:val="28"/>
          <w:lang w:val="uk-UA"/>
        </w:rPr>
        <w:t xml:space="preserve"> керуючись ст</w:t>
      </w:r>
      <w:r w:rsidR="005836C0">
        <w:rPr>
          <w:sz w:val="28"/>
          <w:szCs w:val="28"/>
          <w:lang w:val="uk-UA"/>
        </w:rPr>
        <w:t>аттею 25 та частиною першою статті</w:t>
      </w:r>
      <w:r>
        <w:rPr>
          <w:sz w:val="28"/>
          <w:szCs w:val="28"/>
          <w:lang w:val="uk-UA"/>
        </w:rPr>
        <w:t xml:space="preserve"> 59 Закону України «</w:t>
      </w:r>
      <w:r w:rsidRPr="00CE268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CE268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ісцеве самоврядування в Україні», </w:t>
      </w:r>
      <w:r w:rsidRPr="00C17166">
        <w:rPr>
          <w:b/>
          <w:bCs/>
          <w:sz w:val="28"/>
          <w:szCs w:val="28"/>
          <w:lang w:val="uk-UA"/>
        </w:rPr>
        <w:t>міська рада</w:t>
      </w:r>
      <w:r w:rsidRPr="00CE2686">
        <w:rPr>
          <w:sz w:val="28"/>
          <w:szCs w:val="28"/>
          <w:lang w:val="uk-UA"/>
        </w:rPr>
        <w:t xml:space="preserve"> </w:t>
      </w:r>
      <w:r w:rsidRPr="00EE15FE">
        <w:rPr>
          <w:b/>
          <w:bCs/>
          <w:sz w:val="28"/>
          <w:szCs w:val="28"/>
          <w:lang w:val="uk-UA"/>
        </w:rPr>
        <w:t>ВИРІШИЛА:</w:t>
      </w:r>
    </w:p>
    <w:p w:rsidR="008C5E3E" w:rsidRDefault="007D2417" w:rsidP="00386BD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86BDA">
        <w:rPr>
          <w:sz w:val="28"/>
          <w:szCs w:val="28"/>
          <w:lang w:val="uk-UA"/>
        </w:rPr>
        <w:t>Внести змін</w:t>
      </w:r>
      <w:r w:rsidR="00386BDA" w:rsidRPr="00386BDA">
        <w:rPr>
          <w:sz w:val="28"/>
          <w:szCs w:val="28"/>
          <w:lang w:val="uk-UA"/>
        </w:rPr>
        <w:t xml:space="preserve">и до </w:t>
      </w:r>
      <w:r w:rsidR="008C5E3E">
        <w:rPr>
          <w:sz w:val="28"/>
          <w:szCs w:val="28"/>
          <w:lang w:val="uk-UA"/>
        </w:rPr>
        <w:t>кошторису «Фонду охорони навколишнього природного середовища» на 2021 рік</w:t>
      </w:r>
      <w:r w:rsidR="008D3417">
        <w:rPr>
          <w:sz w:val="28"/>
          <w:szCs w:val="28"/>
          <w:lang w:val="uk-UA"/>
        </w:rPr>
        <w:t xml:space="preserve"> (додається).</w:t>
      </w:r>
    </w:p>
    <w:p w:rsidR="008D3417" w:rsidRDefault="008D3417" w:rsidP="00386BD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Організацію виконання цього рішення покласти на управління житлово-комунального господарства та містобудування міської ради (начальник – Сегеда М.Ю.).</w:t>
      </w:r>
    </w:p>
    <w:p w:rsidR="006B6534" w:rsidRPr="0086784A" w:rsidRDefault="00D37A26" w:rsidP="0086784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6784A">
        <w:rPr>
          <w:sz w:val="28"/>
          <w:szCs w:val="28"/>
          <w:lang w:val="uk-UA"/>
        </w:rPr>
        <w:t>Контроль за виконанням цього рішення покласти</w:t>
      </w:r>
      <w:r w:rsidR="006175EB" w:rsidRPr="0086784A">
        <w:rPr>
          <w:sz w:val="28"/>
          <w:szCs w:val="28"/>
          <w:lang w:val="uk-UA"/>
        </w:rPr>
        <w:t xml:space="preserve"> на</w:t>
      </w:r>
      <w:r w:rsidRPr="0086784A">
        <w:rPr>
          <w:sz w:val="28"/>
          <w:szCs w:val="28"/>
          <w:lang w:val="uk-UA"/>
        </w:rPr>
        <w:t xml:space="preserve"> </w:t>
      </w:r>
      <w:r w:rsidR="005836C0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836C0">
        <w:rPr>
          <w:sz w:val="28"/>
          <w:szCs w:val="28"/>
          <w:lang w:val="uk-UA"/>
        </w:rPr>
        <w:br/>
      </w:r>
      <w:proofErr w:type="spellStart"/>
      <w:r w:rsidR="005836C0">
        <w:rPr>
          <w:sz w:val="28"/>
          <w:szCs w:val="28"/>
          <w:lang w:val="uk-UA"/>
        </w:rPr>
        <w:t>Галустяна</w:t>
      </w:r>
      <w:proofErr w:type="spellEnd"/>
      <w:r w:rsidR="005836C0">
        <w:rPr>
          <w:sz w:val="28"/>
          <w:szCs w:val="28"/>
          <w:lang w:val="uk-UA"/>
        </w:rPr>
        <w:t xml:space="preserve"> В.Е. та на </w:t>
      </w:r>
      <w:r w:rsidRPr="0086784A">
        <w:rPr>
          <w:sz w:val="28"/>
          <w:szCs w:val="28"/>
          <w:lang w:val="uk-UA"/>
        </w:rPr>
        <w:t xml:space="preserve">постійну </w:t>
      </w:r>
      <w:r w:rsidR="002312D9">
        <w:rPr>
          <w:rStyle w:val="a7"/>
          <w:b w:val="0"/>
          <w:sz w:val="28"/>
          <w:szCs w:val="28"/>
          <w:lang w:val="uk-UA"/>
        </w:rPr>
        <w:t>комісію</w:t>
      </w:r>
      <w:r w:rsidR="002312D9" w:rsidRPr="002312D9">
        <w:rPr>
          <w:rStyle w:val="a7"/>
          <w:b w:val="0"/>
          <w:sz w:val="28"/>
          <w:szCs w:val="28"/>
          <w:lang w:val="uk-UA"/>
        </w:rPr>
        <w:t xml:space="preserve">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8D3417">
        <w:rPr>
          <w:sz w:val="28"/>
          <w:szCs w:val="28"/>
          <w:lang w:val="uk-UA"/>
        </w:rPr>
        <w:t xml:space="preserve"> (голова комісії – </w:t>
      </w:r>
      <w:proofErr w:type="spellStart"/>
      <w:r w:rsidR="002312D9">
        <w:rPr>
          <w:sz w:val="28"/>
          <w:szCs w:val="28"/>
          <w:lang w:val="uk-UA"/>
        </w:rPr>
        <w:t>Кацюба</w:t>
      </w:r>
      <w:proofErr w:type="spellEnd"/>
      <w:r w:rsidR="002312D9">
        <w:rPr>
          <w:sz w:val="28"/>
          <w:szCs w:val="28"/>
          <w:lang w:val="uk-UA"/>
        </w:rPr>
        <w:t xml:space="preserve"> З.Д</w:t>
      </w:r>
      <w:r w:rsidR="0086784A">
        <w:rPr>
          <w:sz w:val="28"/>
          <w:szCs w:val="28"/>
          <w:lang w:val="uk-UA"/>
        </w:rPr>
        <w:t>.).</w:t>
      </w:r>
    </w:p>
    <w:p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8E1DA7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8D3417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</w:t>
      </w:r>
    </w:p>
    <w:p w:rsidR="008D3417" w:rsidRDefault="0058361F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58361F">
        <w:rPr>
          <w:rFonts w:eastAsia="Calibri"/>
          <w:sz w:val="28"/>
          <w:szCs w:val="28"/>
          <w:lang w:val="uk-UA" w:eastAsia="en-US"/>
        </w:rPr>
        <w:t>28.05.2021</w:t>
      </w:r>
      <w:r w:rsidRPr="0058361F">
        <w:rPr>
          <w:rFonts w:eastAsia="Calibri"/>
          <w:sz w:val="28"/>
          <w:szCs w:val="28"/>
          <w:lang w:eastAsia="en-US"/>
        </w:rPr>
        <w:t xml:space="preserve"> </w:t>
      </w:r>
      <w:r w:rsidRPr="0058361F">
        <w:rPr>
          <w:rFonts w:eastAsia="Calibri"/>
          <w:sz w:val="28"/>
          <w:szCs w:val="28"/>
          <w:lang w:val="uk-UA" w:eastAsia="en-US"/>
        </w:rPr>
        <w:t xml:space="preserve"> </w:t>
      </w:r>
      <w:r w:rsidR="00FC2F54">
        <w:rPr>
          <w:sz w:val="28"/>
          <w:szCs w:val="28"/>
          <w:lang w:val="uk-UA"/>
        </w:rPr>
        <w:t xml:space="preserve"> № 237</w:t>
      </w:r>
      <w:bookmarkStart w:id="0" w:name="_GoBack"/>
      <w:bookmarkEnd w:id="0"/>
    </w:p>
    <w:p w:rsidR="008D3417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Default="008E1164" w:rsidP="008E1164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Кошторис </w:t>
      </w:r>
    </w:p>
    <w:p w:rsidR="008E1164" w:rsidRDefault="008E1164" w:rsidP="008E1164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«Фонду охорони навколишнього природного середовища» </w:t>
      </w:r>
    </w:p>
    <w:p w:rsidR="008E1164" w:rsidRDefault="008E1164" w:rsidP="008E1164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8E1164" w:rsidRDefault="008E1164" w:rsidP="008E1164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p w:rsidR="008E1164" w:rsidRPr="008E1164" w:rsidRDefault="008E1164" w:rsidP="008E1164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1"/>
        <w:gridCol w:w="1986"/>
        <w:gridCol w:w="2942"/>
      </w:tblGrid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251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986" w:type="dxa"/>
            <w:vAlign w:val="center"/>
          </w:tcPr>
          <w:p w:rsidR="00955C82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Сума </w:t>
            </w:r>
          </w:p>
          <w:p w:rsidR="008D3417" w:rsidRPr="008D3417" w:rsidRDefault="008D3417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942" w:type="dxa"/>
            <w:vAlign w:val="center"/>
          </w:tcPr>
          <w:p w:rsidR="008E1164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Розпорядник </w:t>
            </w:r>
          </w:p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</w:t>
            </w: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86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42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Надходження, всього </w:t>
            </w:r>
          </w:p>
        </w:tc>
        <w:tc>
          <w:tcPr>
            <w:tcW w:w="1986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260870,28</w:t>
            </w:r>
          </w:p>
        </w:tc>
        <w:tc>
          <w:tcPr>
            <w:tcW w:w="2942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викидів забруднюючих речовин в повітря</w:t>
            </w:r>
          </w:p>
        </w:tc>
        <w:tc>
          <w:tcPr>
            <w:tcW w:w="1986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64200,00</w:t>
            </w:r>
          </w:p>
        </w:tc>
        <w:tc>
          <w:tcPr>
            <w:tcW w:w="2942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3417" w:rsidRPr="008D3417" w:rsidTr="008E1164">
        <w:tc>
          <w:tcPr>
            <w:tcW w:w="675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4251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Надходження від скидів забруднюючих речовин в водні об’єкти </w:t>
            </w:r>
          </w:p>
        </w:tc>
        <w:tc>
          <w:tcPr>
            <w:tcW w:w="1986" w:type="dxa"/>
            <w:vAlign w:val="center"/>
          </w:tcPr>
          <w:p w:rsidR="008D3417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7100,00</w:t>
            </w:r>
          </w:p>
        </w:tc>
        <w:tc>
          <w:tcPr>
            <w:tcW w:w="2942" w:type="dxa"/>
            <w:vAlign w:val="center"/>
          </w:tcPr>
          <w:p w:rsidR="008D3417" w:rsidRPr="008D3417" w:rsidRDefault="008D3417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розміщення відходів у спеціально відведених місцях</w:t>
            </w:r>
          </w:p>
        </w:tc>
        <w:tc>
          <w:tcPr>
            <w:tcW w:w="1986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48300,00</w:t>
            </w:r>
          </w:p>
        </w:tc>
        <w:tc>
          <w:tcPr>
            <w:tcW w:w="2942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початок періоду</w:t>
            </w:r>
          </w:p>
        </w:tc>
        <w:tc>
          <w:tcPr>
            <w:tcW w:w="1986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141270,28</w:t>
            </w:r>
          </w:p>
        </w:tc>
        <w:tc>
          <w:tcPr>
            <w:tcW w:w="2942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Видатки, всього </w:t>
            </w:r>
          </w:p>
        </w:tc>
        <w:tc>
          <w:tcPr>
            <w:tcW w:w="1986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260870,28</w:t>
            </w:r>
          </w:p>
        </w:tc>
        <w:tc>
          <w:tcPr>
            <w:tcW w:w="2942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4251" w:type="dxa"/>
            <w:vAlign w:val="center"/>
          </w:tcPr>
          <w:p w:rsidR="00955C82" w:rsidRPr="008D3417" w:rsidRDefault="00955C82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Послуги з ліквідації стихійних звалищ (збирання, видалення та захоронення відходів)</w:t>
            </w:r>
          </w:p>
        </w:tc>
        <w:tc>
          <w:tcPr>
            <w:tcW w:w="1986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200870,28</w:t>
            </w:r>
          </w:p>
        </w:tc>
        <w:tc>
          <w:tcPr>
            <w:tcW w:w="2942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55C82" w:rsidRPr="008D3417" w:rsidTr="008E1164">
        <w:tc>
          <w:tcPr>
            <w:tcW w:w="675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4251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посадкового матеріалу (озеленення населених пунктів)</w:t>
            </w:r>
          </w:p>
        </w:tc>
        <w:tc>
          <w:tcPr>
            <w:tcW w:w="1986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60000,00</w:t>
            </w:r>
          </w:p>
        </w:tc>
        <w:tc>
          <w:tcPr>
            <w:tcW w:w="2942" w:type="dxa"/>
            <w:vAlign w:val="center"/>
          </w:tcPr>
          <w:p w:rsidR="00955C82" w:rsidRPr="008D3417" w:rsidRDefault="008E1164" w:rsidP="00955C8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:rsidR="008D3417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Default="008E1164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Pr="008E1164" w:rsidRDefault="008E1164" w:rsidP="008E1164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8E1164" w:rsidRPr="008E1164" w:rsidSect="00F30F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6B6534"/>
    <w:rsid w:val="0001314A"/>
    <w:rsid w:val="000941AF"/>
    <w:rsid w:val="000C6311"/>
    <w:rsid w:val="000D77CD"/>
    <w:rsid w:val="001164CD"/>
    <w:rsid w:val="001268AD"/>
    <w:rsid w:val="001450ED"/>
    <w:rsid w:val="00153D93"/>
    <w:rsid w:val="0016443B"/>
    <w:rsid w:val="00192B09"/>
    <w:rsid w:val="00206006"/>
    <w:rsid w:val="002061BF"/>
    <w:rsid w:val="002312D9"/>
    <w:rsid w:val="002B5883"/>
    <w:rsid w:val="002D3844"/>
    <w:rsid w:val="003048CD"/>
    <w:rsid w:val="00341540"/>
    <w:rsid w:val="00386BDA"/>
    <w:rsid w:val="003B69F0"/>
    <w:rsid w:val="003C121F"/>
    <w:rsid w:val="00441D5E"/>
    <w:rsid w:val="0046242C"/>
    <w:rsid w:val="004634F9"/>
    <w:rsid w:val="004A6B17"/>
    <w:rsid w:val="004E6C8F"/>
    <w:rsid w:val="0052795B"/>
    <w:rsid w:val="00531849"/>
    <w:rsid w:val="00577284"/>
    <w:rsid w:val="0058361F"/>
    <w:rsid w:val="005836C0"/>
    <w:rsid w:val="005A2354"/>
    <w:rsid w:val="005E1B11"/>
    <w:rsid w:val="006175EB"/>
    <w:rsid w:val="006506EB"/>
    <w:rsid w:val="00671A9A"/>
    <w:rsid w:val="00672AF7"/>
    <w:rsid w:val="006753D3"/>
    <w:rsid w:val="006A43B4"/>
    <w:rsid w:val="006B6534"/>
    <w:rsid w:val="007810B1"/>
    <w:rsid w:val="007A352F"/>
    <w:rsid w:val="007D2417"/>
    <w:rsid w:val="007E46AF"/>
    <w:rsid w:val="0086784A"/>
    <w:rsid w:val="008C5E3E"/>
    <w:rsid w:val="008C65D9"/>
    <w:rsid w:val="008D3417"/>
    <w:rsid w:val="008E1164"/>
    <w:rsid w:val="008E1DA7"/>
    <w:rsid w:val="008F742D"/>
    <w:rsid w:val="00955C82"/>
    <w:rsid w:val="00983ACF"/>
    <w:rsid w:val="009A1F35"/>
    <w:rsid w:val="009B3A66"/>
    <w:rsid w:val="00A71E94"/>
    <w:rsid w:val="00AC21B9"/>
    <w:rsid w:val="00AD0C3B"/>
    <w:rsid w:val="00AE663F"/>
    <w:rsid w:val="00B45DDE"/>
    <w:rsid w:val="00B67B51"/>
    <w:rsid w:val="00B834E2"/>
    <w:rsid w:val="00B953FF"/>
    <w:rsid w:val="00BE17FD"/>
    <w:rsid w:val="00BF6E66"/>
    <w:rsid w:val="00C25C7D"/>
    <w:rsid w:val="00C31C7E"/>
    <w:rsid w:val="00C338EA"/>
    <w:rsid w:val="00C85CE9"/>
    <w:rsid w:val="00D32FBE"/>
    <w:rsid w:val="00D37A26"/>
    <w:rsid w:val="00D72474"/>
    <w:rsid w:val="00DA567A"/>
    <w:rsid w:val="00DA7AA0"/>
    <w:rsid w:val="00DC5484"/>
    <w:rsid w:val="00E02EBE"/>
    <w:rsid w:val="00E047B6"/>
    <w:rsid w:val="00E825D6"/>
    <w:rsid w:val="00F30F6C"/>
    <w:rsid w:val="00F55124"/>
    <w:rsid w:val="00FA7504"/>
    <w:rsid w:val="00FB39D2"/>
    <w:rsid w:val="00FC2F54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13</cp:revision>
  <cp:lastPrinted>2021-05-07T11:01:00Z</cp:lastPrinted>
  <dcterms:created xsi:type="dcterms:W3CDTF">2021-04-21T14:15:00Z</dcterms:created>
  <dcterms:modified xsi:type="dcterms:W3CDTF">2021-05-21T08:37:00Z</dcterms:modified>
</cp:coreProperties>
</file>