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03" w:rsidRPr="001F314B" w:rsidRDefault="005C036A" w:rsidP="00FA7703">
      <w:pPr>
        <w:pStyle w:val="1"/>
        <w:ind w:firstLine="0"/>
        <w:jc w:val="center"/>
        <w:rPr>
          <w:b w:val="0"/>
          <w:color w:val="000000"/>
          <w:sz w:val="24"/>
        </w:rPr>
      </w:pPr>
      <w:r w:rsidRPr="00230293">
        <w:rPr>
          <w:i/>
          <w:iCs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7" o:title=""/>
          </v:shape>
          <o:OLEObject Type="Embed" ProgID="Unknown" ShapeID="_x0000_i1025" DrawAspect="Content" ObjectID="_1702790762" r:id="rId8"/>
        </w:object>
      </w:r>
      <w:r w:rsidR="00FA7703" w:rsidRPr="001F314B">
        <w:rPr>
          <w:color w:val="000000"/>
          <w:sz w:val="36"/>
        </w:rPr>
        <w:t xml:space="preserve">                                 </w:t>
      </w:r>
    </w:p>
    <w:p w:rsidR="00FA7703" w:rsidRPr="001F314B" w:rsidRDefault="00FA7703" w:rsidP="00FA7703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1F314B">
        <w:rPr>
          <w:color w:val="000000"/>
          <w:sz w:val="28"/>
        </w:rPr>
        <w:t>ГЛУХІВСЬКА МІСЬКА РАДА СУМСЬКОЇ ОБЛАСТІ</w:t>
      </w:r>
    </w:p>
    <w:p w:rsidR="00FA7703" w:rsidRPr="004725DA" w:rsidRDefault="00FA7703" w:rsidP="00FA7703">
      <w:pPr>
        <w:pStyle w:val="1"/>
        <w:spacing w:line="360" w:lineRule="auto"/>
        <w:ind w:firstLine="0"/>
        <w:jc w:val="center"/>
      </w:pPr>
      <w:r w:rsidRPr="004725DA">
        <w:t>Р О З П О Р Я Д Ж Е Н Н Я</w:t>
      </w:r>
    </w:p>
    <w:p w:rsidR="00FA7703" w:rsidRPr="004725DA" w:rsidRDefault="00FA7703" w:rsidP="00FA7703">
      <w:pPr>
        <w:pStyle w:val="1"/>
        <w:spacing w:line="360" w:lineRule="auto"/>
        <w:ind w:firstLine="0"/>
        <w:jc w:val="center"/>
        <w:rPr>
          <w:sz w:val="28"/>
        </w:rPr>
      </w:pPr>
      <w:r w:rsidRPr="004725DA">
        <w:rPr>
          <w:sz w:val="28"/>
        </w:rPr>
        <w:t xml:space="preserve">М І С Ь К О Г О </w:t>
      </w:r>
      <w:r>
        <w:rPr>
          <w:sz w:val="28"/>
        </w:rPr>
        <w:t xml:space="preserve"> </w:t>
      </w:r>
      <w:r w:rsidRPr="004725DA">
        <w:rPr>
          <w:sz w:val="28"/>
        </w:rPr>
        <w:t>Г О Л О В И</w:t>
      </w:r>
    </w:p>
    <w:p w:rsidR="00FA7703" w:rsidRPr="00C75F99" w:rsidRDefault="00A34EF9" w:rsidP="00FA7703">
      <w:pPr>
        <w:pStyle w:val="1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29.12.2021</w:t>
      </w:r>
      <w:r w:rsidR="00FA7703" w:rsidRPr="00C75F99">
        <w:rPr>
          <w:b w:val="0"/>
          <w:sz w:val="28"/>
          <w:szCs w:val="28"/>
        </w:rPr>
        <w:t xml:space="preserve">           </w:t>
      </w:r>
      <w:r w:rsidR="00AB1220" w:rsidRPr="00C75F99">
        <w:rPr>
          <w:b w:val="0"/>
          <w:sz w:val="28"/>
          <w:szCs w:val="28"/>
        </w:rPr>
        <w:t xml:space="preserve"> </w:t>
      </w:r>
      <w:r w:rsidR="00901567" w:rsidRPr="00C75F99">
        <w:rPr>
          <w:b w:val="0"/>
          <w:sz w:val="28"/>
          <w:szCs w:val="28"/>
        </w:rPr>
        <w:t xml:space="preserve"> </w:t>
      </w:r>
      <w:r w:rsidR="00AB1220" w:rsidRPr="00C75F99">
        <w:rPr>
          <w:b w:val="0"/>
          <w:sz w:val="28"/>
          <w:szCs w:val="28"/>
        </w:rPr>
        <w:t xml:space="preserve">  </w:t>
      </w:r>
      <w:r w:rsidR="008F74C2">
        <w:rPr>
          <w:b w:val="0"/>
          <w:sz w:val="28"/>
          <w:szCs w:val="28"/>
        </w:rPr>
        <w:t xml:space="preserve">        </w:t>
      </w:r>
      <w:r w:rsidR="00901567" w:rsidRPr="00C75F99">
        <w:rPr>
          <w:b w:val="0"/>
          <w:sz w:val="28"/>
          <w:szCs w:val="28"/>
        </w:rPr>
        <w:t xml:space="preserve">  </w:t>
      </w:r>
      <w:r w:rsidR="00151ECE">
        <w:rPr>
          <w:b w:val="0"/>
          <w:sz w:val="28"/>
          <w:szCs w:val="28"/>
        </w:rPr>
        <w:t xml:space="preserve">             </w:t>
      </w:r>
      <w:r w:rsidR="006B3D44">
        <w:rPr>
          <w:b w:val="0"/>
          <w:sz w:val="28"/>
          <w:szCs w:val="28"/>
        </w:rPr>
        <w:t xml:space="preserve">   </w:t>
      </w:r>
      <w:r w:rsidR="00151ECE">
        <w:rPr>
          <w:b w:val="0"/>
          <w:sz w:val="28"/>
          <w:szCs w:val="28"/>
        </w:rPr>
        <w:t xml:space="preserve">  </w:t>
      </w:r>
      <w:r w:rsidR="00FA7703" w:rsidRPr="00C75F99">
        <w:rPr>
          <w:b w:val="0"/>
          <w:sz w:val="28"/>
          <w:szCs w:val="28"/>
        </w:rPr>
        <w:t xml:space="preserve"> </w:t>
      </w:r>
      <w:r w:rsidR="00FA7703" w:rsidRPr="00C75F99">
        <w:rPr>
          <w:b w:val="0"/>
          <w:color w:val="000000"/>
          <w:sz w:val="28"/>
          <w:szCs w:val="28"/>
        </w:rPr>
        <w:t xml:space="preserve">м Глухів           </w:t>
      </w:r>
      <w:r w:rsidR="00901567" w:rsidRPr="00C75F99">
        <w:rPr>
          <w:b w:val="0"/>
          <w:color w:val="000000"/>
          <w:sz w:val="28"/>
          <w:szCs w:val="28"/>
        </w:rPr>
        <w:t xml:space="preserve">    </w:t>
      </w:r>
      <w:r w:rsidR="006F3511" w:rsidRPr="00C75F99">
        <w:rPr>
          <w:b w:val="0"/>
          <w:color w:val="000000"/>
          <w:sz w:val="28"/>
          <w:szCs w:val="28"/>
        </w:rPr>
        <w:t xml:space="preserve">  </w:t>
      </w:r>
      <w:r w:rsidR="00901567" w:rsidRPr="00C75F99">
        <w:rPr>
          <w:b w:val="0"/>
          <w:color w:val="000000"/>
          <w:sz w:val="28"/>
          <w:szCs w:val="28"/>
        </w:rPr>
        <w:t xml:space="preserve">   </w:t>
      </w:r>
      <w:r w:rsidR="00FA7703" w:rsidRPr="00C75F99">
        <w:rPr>
          <w:b w:val="0"/>
          <w:color w:val="000000"/>
          <w:sz w:val="28"/>
          <w:szCs w:val="28"/>
        </w:rPr>
        <w:t xml:space="preserve">    </w:t>
      </w:r>
      <w:r w:rsidR="00FA7703" w:rsidRPr="00C75F99">
        <w:rPr>
          <w:b w:val="0"/>
          <w:sz w:val="28"/>
          <w:szCs w:val="28"/>
        </w:rPr>
        <w:t xml:space="preserve">    № </w:t>
      </w:r>
      <w:r w:rsidR="002E28C3">
        <w:rPr>
          <w:b w:val="0"/>
          <w:sz w:val="28"/>
          <w:szCs w:val="28"/>
        </w:rPr>
        <w:t>263-ОД</w:t>
      </w:r>
    </w:p>
    <w:p w:rsidR="00FA7703" w:rsidRPr="00C75F99" w:rsidRDefault="00FA7703" w:rsidP="00FA7703">
      <w:pPr>
        <w:rPr>
          <w:sz w:val="28"/>
          <w:szCs w:val="28"/>
          <w:lang w:val="uk-UA"/>
        </w:rPr>
      </w:pPr>
      <w:r w:rsidRPr="00C75F99">
        <w:rPr>
          <w:sz w:val="28"/>
          <w:szCs w:val="28"/>
          <w:lang w:val="uk-UA"/>
        </w:rPr>
        <w:t xml:space="preserve">         </w:t>
      </w:r>
    </w:p>
    <w:tbl>
      <w:tblPr>
        <w:tblW w:w="13451" w:type="dxa"/>
        <w:tblLayout w:type="fixed"/>
        <w:tblLook w:val="01E0" w:firstRow="1" w:lastRow="1" w:firstColumn="1" w:lastColumn="1" w:noHBand="0" w:noVBand="0"/>
      </w:tblPr>
      <w:tblGrid>
        <w:gridCol w:w="10031"/>
        <w:gridCol w:w="3420"/>
      </w:tblGrid>
      <w:tr w:rsidR="00FA7703" w:rsidRPr="00C75F99" w:rsidTr="00C67C21">
        <w:trPr>
          <w:trHeight w:val="904"/>
        </w:trPr>
        <w:tc>
          <w:tcPr>
            <w:tcW w:w="10031" w:type="dxa"/>
          </w:tcPr>
          <w:p w:rsidR="00070293" w:rsidRDefault="00070293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</w:p>
          <w:p w:rsidR="00A32596" w:rsidRPr="00C75F99" w:rsidRDefault="00FA7703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C75F99">
              <w:rPr>
                <w:sz w:val="28"/>
                <w:szCs w:val="28"/>
              </w:rPr>
              <w:t>Про перевезення</w:t>
            </w:r>
            <w:r w:rsidR="00A32596" w:rsidRPr="00C75F99">
              <w:rPr>
                <w:sz w:val="28"/>
                <w:szCs w:val="28"/>
              </w:rPr>
              <w:t xml:space="preserve"> </w:t>
            </w:r>
            <w:r w:rsidRPr="00C75F99">
              <w:rPr>
                <w:sz w:val="28"/>
                <w:szCs w:val="28"/>
              </w:rPr>
              <w:t>пільгової  категорії</w:t>
            </w:r>
            <w:r w:rsidR="00C67C21">
              <w:rPr>
                <w:sz w:val="28"/>
                <w:szCs w:val="28"/>
              </w:rPr>
              <w:t xml:space="preserve"> </w:t>
            </w:r>
            <w:r w:rsidRPr="00C75F99">
              <w:rPr>
                <w:sz w:val="28"/>
                <w:szCs w:val="28"/>
              </w:rPr>
              <w:t>громадян</w:t>
            </w:r>
            <w:r w:rsidR="00D0178D" w:rsidRPr="00C75F99">
              <w:rPr>
                <w:sz w:val="28"/>
                <w:szCs w:val="28"/>
              </w:rPr>
              <w:t xml:space="preserve"> на </w:t>
            </w:r>
            <w:r w:rsidR="00F23375">
              <w:rPr>
                <w:sz w:val="28"/>
                <w:szCs w:val="28"/>
              </w:rPr>
              <w:t>примі</w:t>
            </w:r>
            <w:r w:rsidR="00D0178D" w:rsidRPr="00C75F99">
              <w:rPr>
                <w:sz w:val="28"/>
                <w:szCs w:val="28"/>
              </w:rPr>
              <w:t>ських автобусних</w:t>
            </w:r>
          </w:p>
          <w:p w:rsidR="00FA7703" w:rsidRPr="00C75F99" w:rsidRDefault="00D0178D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C75F99">
              <w:rPr>
                <w:sz w:val="28"/>
                <w:szCs w:val="28"/>
              </w:rPr>
              <w:t>маршрутах загального користування</w:t>
            </w:r>
            <w:r w:rsidR="00C67C21">
              <w:rPr>
                <w:sz w:val="28"/>
                <w:szCs w:val="28"/>
              </w:rPr>
              <w:t>, що не виходять за межі Глухівської міської ради</w:t>
            </w:r>
          </w:p>
          <w:p w:rsidR="00FA7703" w:rsidRDefault="00FA7703" w:rsidP="00611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070293" w:rsidRPr="00C75F99" w:rsidRDefault="00070293" w:rsidP="00611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</w:tcPr>
          <w:p w:rsidR="00FA7703" w:rsidRPr="00C75F99" w:rsidRDefault="00FA7703" w:rsidP="00ED3CC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E2102" w:rsidRPr="00C75F99" w:rsidRDefault="00314320" w:rsidP="005E2C0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 w:val="28"/>
          <w:szCs w:val="28"/>
        </w:rPr>
      </w:pPr>
      <w:r w:rsidRPr="00C75F99">
        <w:rPr>
          <w:b w:val="0"/>
          <w:sz w:val="28"/>
          <w:szCs w:val="28"/>
        </w:rPr>
        <w:t>З метою оптимізації перевезень</w:t>
      </w:r>
      <w:r w:rsidR="00FA7703" w:rsidRPr="00C75F99">
        <w:rPr>
          <w:b w:val="0"/>
          <w:sz w:val="28"/>
          <w:szCs w:val="28"/>
        </w:rPr>
        <w:t xml:space="preserve"> піл</w:t>
      </w:r>
      <w:r w:rsidRPr="00C75F99">
        <w:rPr>
          <w:b w:val="0"/>
          <w:sz w:val="28"/>
          <w:szCs w:val="28"/>
        </w:rPr>
        <w:t>ьгової категорії громадян</w:t>
      </w:r>
      <w:r w:rsidR="005D7B44">
        <w:rPr>
          <w:b w:val="0"/>
          <w:sz w:val="28"/>
          <w:szCs w:val="28"/>
        </w:rPr>
        <w:t>, враховуючи</w:t>
      </w:r>
      <w:r w:rsidR="00034DBC">
        <w:rPr>
          <w:b w:val="0"/>
          <w:sz w:val="28"/>
          <w:szCs w:val="28"/>
        </w:rPr>
        <w:t xml:space="preserve"> звернення мешканців </w:t>
      </w:r>
      <w:r w:rsidR="00F23375">
        <w:rPr>
          <w:b w:val="0"/>
          <w:sz w:val="28"/>
          <w:szCs w:val="28"/>
        </w:rPr>
        <w:t>сіл Глухівської міської ради</w:t>
      </w:r>
      <w:r w:rsidR="00034DBC">
        <w:rPr>
          <w:b w:val="0"/>
          <w:sz w:val="28"/>
          <w:szCs w:val="28"/>
        </w:rPr>
        <w:t>,</w:t>
      </w:r>
      <w:r w:rsidR="00E8710E" w:rsidRPr="00C75F99">
        <w:rPr>
          <w:b w:val="0"/>
          <w:sz w:val="28"/>
          <w:szCs w:val="28"/>
        </w:rPr>
        <w:t xml:space="preserve"> </w:t>
      </w:r>
      <w:r w:rsidR="00FA7703" w:rsidRPr="00C75F99">
        <w:rPr>
          <w:b w:val="0"/>
          <w:sz w:val="28"/>
          <w:szCs w:val="28"/>
        </w:rPr>
        <w:t>відповідно до статті 37 Закону Україн</w:t>
      </w:r>
      <w:r w:rsidR="00910DCF">
        <w:rPr>
          <w:b w:val="0"/>
          <w:sz w:val="28"/>
          <w:szCs w:val="28"/>
        </w:rPr>
        <w:t>и «Про автомобільний транспорт»</w:t>
      </w:r>
      <w:r w:rsidR="006114DA" w:rsidRPr="00C75F99">
        <w:rPr>
          <w:b w:val="0"/>
          <w:sz w:val="28"/>
          <w:szCs w:val="28"/>
        </w:rPr>
        <w:t xml:space="preserve">, </w:t>
      </w:r>
      <w:r w:rsidR="00FA7703" w:rsidRPr="00C75F99">
        <w:rPr>
          <w:b w:val="0"/>
          <w:sz w:val="28"/>
          <w:szCs w:val="28"/>
        </w:rPr>
        <w:t xml:space="preserve"> керуючись підп</w:t>
      </w:r>
      <w:r w:rsidR="008B3C73">
        <w:rPr>
          <w:b w:val="0"/>
          <w:sz w:val="28"/>
          <w:szCs w:val="28"/>
        </w:rPr>
        <w:t>унктом 10 пункту «а» статті 30</w:t>
      </w:r>
      <w:r w:rsidR="005C036A">
        <w:rPr>
          <w:b w:val="0"/>
          <w:sz w:val="28"/>
          <w:szCs w:val="28"/>
        </w:rPr>
        <w:t>,</w:t>
      </w:r>
      <w:r w:rsidR="00FA7703" w:rsidRPr="00C75F99">
        <w:rPr>
          <w:b w:val="0"/>
          <w:sz w:val="28"/>
          <w:szCs w:val="28"/>
        </w:rPr>
        <w:t xml:space="preserve"> пунктом 20 частини четвертої статті 42</w:t>
      </w:r>
      <w:r w:rsidR="005C036A">
        <w:rPr>
          <w:b w:val="0"/>
          <w:sz w:val="28"/>
          <w:szCs w:val="28"/>
        </w:rPr>
        <w:t>, частиною восьмою</w:t>
      </w:r>
      <w:r w:rsidR="005D7B44">
        <w:rPr>
          <w:b w:val="0"/>
          <w:sz w:val="28"/>
          <w:szCs w:val="28"/>
        </w:rPr>
        <w:t xml:space="preserve"> статті 59</w:t>
      </w:r>
      <w:r w:rsidR="00FA7703" w:rsidRPr="00C75F99">
        <w:rPr>
          <w:b w:val="0"/>
          <w:sz w:val="28"/>
          <w:szCs w:val="28"/>
        </w:rPr>
        <w:t xml:space="preserve"> Закону України «Про місцеве самоврядування в Україні»</w:t>
      </w:r>
      <w:r w:rsidR="009E4E77" w:rsidRPr="00C75F99">
        <w:rPr>
          <w:b w:val="0"/>
          <w:sz w:val="28"/>
          <w:szCs w:val="28"/>
        </w:rPr>
        <w:t>:</w:t>
      </w:r>
      <w:r w:rsidR="00FA7703" w:rsidRPr="00C75F99">
        <w:rPr>
          <w:b w:val="0"/>
          <w:sz w:val="28"/>
          <w:szCs w:val="28"/>
        </w:rPr>
        <w:t xml:space="preserve"> </w:t>
      </w:r>
      <w:r w:rsidR="009E4E77" w:rsidRPr="00C75F99">
        <w:rPr>
          <w:b w:val="0"/>
          <w:sz w:val="28"/>
          <w:szCs w:val="28"/>
        </w:rPr>
        <w:t xml:space="preserve"> </w:t>
      </w:r>
    </w:p>
    <w:p w:rsidR="006C5CCB" w:rsidRPr="00C67C21" w:rsidRDefault="00314320" w:rsidP="00C67C21">
      <w:pPr>
        <w:pStyle w:val="1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C75F99">
        <w:rPr>
          <w:b w:val="0"/>
          <w:sz w:val="28"/>
          <w:szCs w:val="28"/>
        </w:rPr>
        <w:t>Забезпечити</w:t>
      </w:r>
      <w:r w:rsidR="005C036A" w:rsidRPr="005C036A">
        <w:rPr>
          <w:b w:val="0"/>
          <w:sz w:val="28"/>
          <w:szCs w:val="28"/>
        </w:rPr>
        <w:t xml:space="preserve"> </w:t>
      </w:r>
      <w:r w:rsidR="005C036A" w:rsidRPr="00C67C21">
        <w:rPr>
          <w:b w:val="0"/>
          <w:sz w:val="28"/>
          <w:szCs w:val="28"/>
        </w:rPr>
        <w:t>з 01 січня 2022 року</w:t>
      </w:r>
      <w:r w:rsidRPr="00C75F99">
        <w:rPr>
          <w:b w:val="0"/>
          <w:sz w:val="28"/>
          <w:szCs w:val="28"/>
        </w:rPr>
        <w:t xml:space="preserve"> перевезення пільгової категорії громадян</w:t>
      </w:r>
      <w:r w:rsidR="00FA7703" w:rsidRPr="00C75F99">
        <w:rPr>
          <w:b w:val="0"/>
          <w:sz w:val="28"/>
          <w:szCs w:val="28"/>
        </w:rPr>
        <w:t xml:space="preserve"> на діючих </w:t>
      </w:r>
      <w:r w:rsidR="00F23375">
        <w:rPr>
          <w:b w:val="0"/>
          <w:sz w:val="28"/>
          <w:szCs w:val="28"/>
        </w:rPr>
        <w:t>при</w:t>
      </w:r>
      <w:r w:rsidR="00FA7703" w:rsidRPr="00C75F99">
        <w:rPr>
          <w:b w:val="0"/>
          <w:sz w:val="28"/>
          <w:szCs w:val="28"/>
        </w:rPr>
        <w:t>міських автобусних  маршрутах  загального користування</w:t>
      </w:r>
      <w:r w:rsidR="00F23375">
        <w:rPr>
          <w:b w:val="0"/>
          <w:sz w:val="28"/>
          <w:szCs w:val="28"/>
        </w:rPr>
        <w:t xml:space="preserve">, що не виходять за межі Глухівської міської ради </w:t>
      </w:r>
      <w:r w:rsidR="00C67C21">
        <w:rPr>
          <w:b w:val="0"/>
          <w:sz w:val="28"/>
          <w:szCs w:val="28"/>
        </w:rPr>
        <w:t xml:space="preserve">за напрямками: </w:t>
      </w:r>
      <w:r w:rsidR="005C036A">
        <w:rPr>
          <w:b w:val="0"/>
          <w:sz w:val="28"/>
          <w:szCs w:val="28"/>
        </w:rPr>
        <w:t xml:space="preserve">              </w:t>
      </w:r>
      <w:r w:rsidR="00C67C21">
        <w:rPr>
          <w:b w:val="0"/>
          <w:sz w:val="28"/>
          <w:szCs w:val="28"/>
        </w:rPr>
        <w:t xml:space="preserve">с-ще Будівельне, </w:t>
      </w:r>
      <w:proofErr w:type="spellStart"/>
      <w:r w:rsidR="00C67C21">
        <w:rPr>
          <w:b w:val="0"/>
          <w:sz w:val="28"/>
          <w:szCs w:val="28"/>
        </w:rPr>
        <w:t>с.Дунаєць</w:t>
      </w:r>
      <w:proofErr w:type="spellEnd"/>
      <w:r w:rsidR="00C67C21">
        <w:rPr>
          <w:b w:val="0"/>
          <w:sz w:val="28"/>
          <w:szCs w:val="28"/>
        </w:rPr>
        <w:t xml:space="preserve">, </w:t>
      </w:r>
      <w:proofErr w:type="spellStart"/>
      <w:r w:rsidR="00C67C21">
        <w:rPr>
          <w:b w:val="0"/>
          <w:sz w:val="28"/>
          <w:szCs w:val="28"/>
        </w:rPr>
        <w:t>с.Некрасове</w:t>
      </w:r>
      <w:proofErr w:type="spellEnd"/>
      <w:r w:rsidR="00C67C21">
        <w:rPr>
          <w:b w:val="0"/>
          <w:sz w:val="28"/>
          <w:szCs w:val="28"/>
        </w:rPr>
        <w:t xml:space="preserve">, </w:t>
      </w:r>
      <w:proofErr w:type="spellStart"/>
      <w:r w:rsidR="00C67C21">
        <w:rPr>
          <w:b w:val="0"/>
          <w:sz w:val="28"/>
          <w:szCs w:val="28"/>
        </w:rPr>
        <w:t>с.Полошки</w:t>
      </w:r>
      <w:proofErr w:type="spellEnd"/>
      <w:r w:rsidR="00C67C21">
        <w:rPr>
          <w:b w:val="0"/>
          <w:sz w:val="28"/>
          <w:szCs w:val="28"/>
        </w:rPr>
        <w:t xml:space="preserve"> </w:t>
      </w:r>
      <w:r w:rsidR="00FC26DB" w:rsidRPr="00C67C21">
        <w:rPr>
          <w:b w:val="0"/>
          <w:sz w:val="28"/>
          <w:szCs w:val="28"/>
        </w:rPr>
        <w:t xml:space="preserve">згідно </w:t>
      </w:r>
      <w:r w:rsidR="005D7B44" w:rsidRPr="00C67C21">
        <w:rPr>
          <w:b w:val="0"/>
          <w:sz w:val="28"/>
          <w:szCs w:val="28"/>
        </w:rPr>
        <w:t>з додатком</w:t>
      </w:r>
      <w:r w:rsidR="005C036A">
        <w:rPr>
          <w:b w:val="0"/>
          <w:sz w:val="28"/>
          <w:szCs w:val="28"/>
        </w:rPr>
        <w:t>.</w:t>
      </w:r>
    </w:p>
    <w:p w:rsidR="00FA7703" w:rsidRPr="00C75F99" w:rsidRDefault="005C036A" w:rsidP="00F8555C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Управлінню</w:t>
      </w:r>
      <w:r w:rsidR="00E8710E" w:rsidRPr="00C75F99">
        <w:rPr>
          <w:b w:val="0"/>
          <w:sz w:val="28"/>
          <w:szCs w:val="28"/>
        </w:rPr>
        <w:t xml:space="preserve"> </w:t>
      </w:r>
      <w:r w:rsidR="00AE2102" w:rsidRPr="00C75F99">
        <w:rPr>
          <w:b w:val="0"/>
          <w:sz w:val="28"/>
          <w:szCs w:val="28"/>
        </w:rPr>
        <w:t xml:space="preserve">  соціального  захисту  насел</w:t>
      </w:r>
      <w:r w:rsidR="007734E5">
        <w:rPr>
          <w:b w:val="0"/>
          <w:sz w:val="28"/>
          <w:szCs w:val="28"/>
        </w:rPr>
        <w:t xml:space="preserve">ення міської ради </w:t>
      </w:r>
      <w:r>
        <w:rPr>
          <w:b w:val="0"/>
          <w:sz w:val="28"/>
          <w:szCs w:val="28"/>
        </w:rPr>
        <w:t xml:space="preserve">(начальник - </w:t>
      </w:r>
      <w:r w:rsidR="00C67C21">
        <w:rPr>
          <w:b w:val="0"/>
          <w:sz w:val="28"/>
          <w:szCs w:val="28"/>
        </w:rPr>
        <w:t>Павленко Р</w:t>
      </w:r>
      <w:r w:rsidR="00F23375">
        <w:rPr>
          <w:b w:val="0"/>
          <w:sz w:val="28"/>
          <w:szCs w:val="28"/>
        </w:rPr>
        <w:t>.</w:t>
      </w:r>
      <w:r w:rsidR="00C67C21">
        <w:rPr>
          <w:b w:val="0"/>
          <w:sz w:val="28"/>
          <w:szCs w:val="28"/>
        </w:rPr>
        <w:t>В</w:t>
      </w:r>
      <w:r w:rsidR="00F23375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)</w:t>
      </w:r>
      <w:r w:rsidR="005D7B44">
        <w:rPr>
          <w:b w:val="0"/>
          <w:sz w:val="28"/>
          <w:szCs w:val="28"/>
        </w:rPr>
        <w:t xml:space="preserve"> забезпечити </w:t>
      </w:r>
      <w:r w:rsidR="00AE2102" w:rsidRPr="00C75F99">
        <w:rPr>
          <w:b w:val="0"/>
          <w:sz w:val="28"/>
          <w:szCs w:val="28"/>
        </w:rPr>
        <w:t xml:space="preserve">відшкодування </w:t>
      </w:r>
      <w:r w:rsidR="00314320" w:rsidRPr="00C75F99">
        <w:rPr>
          <w:b w:val="0"/>
          <w:sz w:val="28"/>
          <w:szCs w:val="28"/>
        </w:rPr>
        <w:t>витрат</w:t>
      </w:r>
      <w:r w:rsidR="00AE2102" w:rsidRPr="00C75F99">
        <w:rPr>
          <w:b w:val="0"/>
          <w:sz w:val="28"/>
          <w:szCs w:val="28"/>
        </w:rPr>
        <w:t xml:space="preserve"> перевізни</w:t>
      </w:r>
      <w:r w:rsidR="00F23375">
        <w:rPr>
          <w:b w:val="0"/>
          <w:sz w:val="28"/>
          <w:szCs w:val="28"/>
        </w:rPr>
        <w:t>ку</w:t>
      </w:r>
      <w:r w:rsidR="00AE2102" w:rsidRPr="00C75F99">
        <w:rPr>
          <w:b w:val="0"/>
          <w:sz w:val="28"/>
          <w:szCs w:val="28"/>
        </w:rPr>
        <w:t xml:space="preserve"> від перевезень п</w:t>
      </w:r>
      <w:r w:rsidR="006114DA" w:rsidRPr="00C75F99">
        <w:rPr>
          <w:b w:val="0"/>
          <w:sz w:val="28"/>
          <w:szCs w:val="28"/>
        </w:rPr>
        <w:t xml:space="preserve">ільгової категорії громадян на  </w:t>
      </w:r>
      <w:r w:rsidR="00F23375">
        <w:rPr>
          <w:b w:val="0"/>
          <w:sz w:val="28"/>
          <w:szCs w:val="28"/>
        </w:rPr>
        <w:t>при</w:t>
      </w:r>
      <w:r w:rsidR="006114DA" w:rsidRPr="00C75F99">
        <w:rPr>
          <w:b w:val="0"/>
          <w:sz w:val="28"/>
          <w:szCs w:val="28"/>
        </w:rPr>
        <w:t>міських автобусних маршрутах загального користування</w:t>
      </w:r>
      <w:r w:rsidR="00F23375">
        <w:rPr>
          <w:b w:val="0"/>
          <w:sz w:val="28"/>
          <w:szCs w:val="28"/>
        </w:rPr>
        <w:t>, що не виходять за межі Глухівської міської ради</w:t>
      </w:r>
      <w:r w:rsidR="00933A35" w:rsidRPr="00C75F99">
        <w:rPr>
          <w:b w:val="0"/>
          <w:sz w:val="28"/>
          <w:szCs w:val="28"/>
        </w:rPr>
        <w:t xml:space="preserve"> </w:t>
      </w:r>
      <w:r w:rsidR="006F106F" w:rsidRPr="00C75F99">
        <w:rPr>
          <w:b w:val="0"/>
          <w:sz w:val="28"/>
          <w:szCs w:val="28"/>
        </w:rPr>
        <w:t>відповідно до</w:t>
      </w:r>
      <w:r w:rsidR="006F106F" w:rsidRPr="00C75F99">
        <w:rPr>
          <w:sz w:val="28"/>
          <w:szCs w:val="28"/>
        </w:rPr>
        <w:t xml:space="preserve"> </w:t>
      </w:r>
      <w:r w:rsidR="00BB3249" w:rsidRPr="00C75F99">
        <w:rPr>
          <w:b w:val="0"/>
          <w:sz w:val="28"/>
          <w:szCs w:val="28"/>
        </w:rPr>
        <w:t>бюджетних призначень</w:t>
      </w:r>
      <w:r w:rsidR="006F106F" w:rsidRPr="00C75F99">
        <w:rPr>
          <w:b w:val="0"/>
          <w:sz w:val="28"/>
          <w:szCs w:val="28"/>
        </w:rPr>
        <w:t>.</w:t>
      </w:r>
      <w:r w:rsidR="00AE2102" w:rsidRPr="00C75F99">
        <w:rPr>
          <w:b w:val="0"/>
          <w:sz w:val="28"/>
          <w:szCs w:val="28"/>
        </w:rPr>
        <w:t xml:space="preserve">  </w:t>
      </w:r>
    </w:p>
    <w:p w:rsidR="003F2071" w:rsidRPr="00F23375" w:rsidRDefault="005E2C0D" w:rsidP="00F23375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F23375">
        <w:rPr>
          <w:b w:val="0"/>
          <w:sz w:val="28"/>
          <w:szCs w:val="28"/>
        </w:rPr>
        <w:t xml:space="preserve"> </w:t>
      </w:r>
      <w:r w:rsidR="0046016E" w:rsidRPr="00F23375">
        <w:rPr>
          <w:b w:val="0"/>
          <w:sz w:val="28"/>
          <w:szCs w:val="28"/>
        </w:rPr>
        <w:t>Контроль за виконанням цьог</w:t>
      </w:r>
      <w:r w:rsidR="00FA7703" w:rsidRPr="00F23375">
        <w:rPr>
          <w:b w:val="0"/>
          <w:sz w:val="28"/>
          <w:szCs w:val="28"/>
        </w:rPr>
        <w:t xml:space="preserve">о розпорядження покласти на </w:t>
      </w:r>
      <w:r w:rsidR="007734E5" w:rsidRPr="00F23375">
        <w:rPr>
          <w:b w:val="0"/>
          <w:sz w:val="28"/>
          <w:szCs w:val="28"/>
        </w:rPr>
        <w:t xml:space="preserve"> керуючого справами виконавчого комітету міської ради </w:t>
      </w:r>
      <w:r w:rsidR="00F23375" w:rsidRPr="00F23375">
        <w:rPr>
          <w:b w:val="0"/>
          <w:sz w:val="28"/>
          <w:szCs w:val="28"/>
        </w:rPr>
        <w:t>Громак Л.А.</w:t>
      </w:r>
    </w:p>
    <w:p w:rsidR="00BB3249" w:rsidRDefault="00BB3249" w:rsidP="00D424E8">
      <w:pPr>
        <w:spacing w:before="120"/>
        <w:jc w:val="both"/>
        <w:rPr>
          <w:b/>
          <w:sz w:val="28"/>
          <w:szCs w:val="28"/>
          <w:lang w:val="uk-UA"/>
        </w:rPr>
      </w:pPr>
    </w:p>
    <w:p w:rsidR="005D7B44" w:rsidRPr="00C75F99" w:rsidRDefault="005D7B44" w:rsidP="00D424E8">
      <w:pPr>
        <w:spacing w:before="120"/>
        <w:jc w:val="both"/>
        <w:rPr>
          <w:b/>
          <w:sz w:val="28"/>
          <w:szCs w:val="28"/>
          <w:lang w:val="uk-UA"/>
        </w:rPr>
      </w:pPr>
    </w:p>
    <w:p w:rsidR="00DE299F" w:rsidRPr="00F55688" w:rsidRDefault="00F23375" w:rsidP="00AB57D4">
      <w:pPr>
        <w:tabs>
          <w:tab w:val="left" w:pos="7088"/>
        </w:tabs>
        <w:spacing w:before="120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DE299F" w:rsidRPr="006C5CCB">
        <w:rPr>
          <w:b/>
          <w:sz w:val="28"/>
          <w:szCs w:val="28"/>
          <w:lang w:val="uk-UA"/>
        </w:rPr>
        <w:t xml:space="preserve">                                   </w:t>
      </w:r>
      <w:r w:rsidR="007734E5">
        <w:rPr>
          <w:b/>
          <w:sz w:val="28"/>
          <w:szCs w:val="28"/>
          <w:lang w:val="uk-UA"/>
        </w:rPr>
        <w:t xml:space="preserve">           </w:t>
      </w:r>
      <w:r w:rsidR="00AB57D4">
        <w:rPr>
          <w:b/>
          <w:sz w:val="28"/>
          <w:szCs w:val="28"/>
          <w:lang w:val="uk-UA"/>
        </w:rPr>
        <w:t xml:space="preserve">      </w:t>
      </w:r>
      <w:r w:rsidR="007734E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Надія ВАЙЛО</w:t>
      </w:r>
    </w:p>
    <w:p w:rsidR="00F23375" w:rsidRDefault="00F23375">
      <w:r>
        <w:br w:type="page"/>
      </w: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222E62" w:rsidTr="00222E62">
        <w:tc>
          <w:tcPr>
            <w:tcW w:w="4501" w:type="dxa"/>
          </w:tcPr>
          <w:p w:rsidR="00222E62" w:rsidRPr="005D7B44" w:rsidRDefault="00222E62">
            <w:pPr>
              <w:jc w:val="both"/>
              <w:rPr>
                <w:sz w:val="27"/>
                <w:szCs w:val="27"/>
                <w:lang w:val="uk-UA"/>
              </w:rPr>
            </w:pPr>
            <w:r w:rsidRPr="005D7B44">
              <w:rPr>
                <w:sz w:val="27"/>
                <w:szCs w:val="27"/>
                <w:lang w:val="uk-UA"/>
              </w:rPr>
              <w:lastRenderedPageBreak/>
              <w:t xml:space="preserve">Додаток  </w:t>
            </w:r>
          </w:p>
          <w:p w:rsidR="00222E62" w:rsidRPr="005D7B44" w:rsidRDefault="00222E62">
            <w:pPr>
              <w:rPr>
                <w:sz w:val="27"/>
                <w:szCs w:val="27"/>
                <w:lang w:val="uk-UA"/>
              </w:rPr>
            </w:pPr>
            <w:r w:rsidRPr="005D7B44">
              <w:rPr>
                <w:sz w:val="27"/>
                <w:szCs w:val="27"/>
                <w:lang w:val="uk-UA"/>
              </w:rPr>
              <w:t>до розпорядження міського голови</w:t>
            </w:r>
          </w:p>
          <w:p w:rsidR="004B770B" w:rsidRDefault="004B770B" w:rsidP="00A34EF9">
            <w:pPr>
              <w:rPr>
                <w:sz w:val="27"/>
                <w:szCs w:val="27"/>
                <w:lang w:val="uk-UA"/>
              </w:rPr>
            </w:pPr>
          </w:p>
          <w:p w:rsidR="00222E62" w:rsidRPr="005D7B44" w:rsidRDefault="00A34EF9" w:rsidP="002E28C3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29.12.2021</w:t>
            </w:r>
            <w:r w:rsidR="006B3D44">
              <w:rPr>
                <w:sz w:val="27"/>
                <w:szCs w:val="27"/>
                <w:lang w:val="uk-UA"/>
              </w:rPr>
              <w:t xml:space="preserve"> № </w:t>
            </w:r>
            <w:r w:rsidR="002E28C3">
              <w:rPr>
                <w:sz w:val="27"/>
                <w:szCs w:val="27"/>
                <w:lang w:val="uk-UA"/>
              </w:rPr>
              <w:t>263-ОД</w:t>
            </w:r>
            <w:bookmarkStart w:id="0" w:name="_GoBack"/>
            <w:bookmarkEnd w:id="0"/>
          </w:p>
        </w:tc>
      </w:tr>
    </w:tbl>
    <w:p w:rsidR="00222E62" w:rsidRDefault="00222E62" w:rsidP="00222E62">
      <w:pPr>
        <w:jc w:val="both"/>
        <w:rPr>
          <w:sz w:val="27"/>
          <w:szCs w:val="27"/>
          <w:lang w:val="uk-UA"/>
        </w:rPr>
      </w:pPr>
    </w:p>
    <w:p w:rsidR="00034DBC" w:rsidRDefault="00034DBC" w:rsidP="00222E62">
      <w:pPr>
        <w:pStyle w:val="1"/>
        <w:ind w:firstLine="0"/>
        <w:jc w:val="center"/>
        <w:rPr>
          <w:sz w:val="27"/>
          <w:szCs w:val="27"/>
        </w:rPr>
      </w:pPr>
    </w:p>
    <w:p w:rsidR="00222E62" w:rsidRDefault="00222E62" w:rsidP="00034DBC">
      <w:pPr>
        <w:pStyle w:val="1"/>
        <w:ind w:left="-142" w:firstLine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Визначення </w:t>
      </w:r>
      <w:r w:rsidR="007665AD">
        <w:rPr>
          <w:sz w:val="27"/>
          <w:szCs w:val="27"/>
        </w:rPr>
        <w:t xml:space="preserve">кількості пільгових місць на </w:t>
      </w:r>
      <w:r>
        <w:rPr>
          <w:sz w:val="27"/>
          <w:szCs w:val="27"/>
        </w:rPr>
        <w:t>рейс</w:t>
      </w:r>
      <w:r w:rsidR="007665AD">
        <w:rPr>
          <w:sz w:val="27"/>
          <w:szCs w:val="27"/>
        </w:rPr>
        <w:t>ах</w:t>
      </w:r>
      <w:r>
        <w:rPr>
          <w:sz w:val="27"/>
          <w:szCs w:val="27"/>
        </w:rPr>
        <w:t xml:space="preserve"> </w:t>
      </w:r>
    </w:p>
    <w:p w:rsidR="00222E62" w:rsidRDefault="00222E62" w:rsidP="00222E62">
      <w:pPr>
        <w:pStyle w:val="1"/>
        <w:ind w:firstLine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з  перевезення  пасажирів пільгової  категорії </w:t>
      </w:r>
      <w:r>
        <w:rPr>
          <w:b w:val="0"/>
          <w:sz w:val="27"/>
          <w:szCs w:val="27"/>
        </w:rPr>
        <w:t xml:space="preserve"> </w:t>
      </w:r>
      <w:r>
        <w:rPr>
          <w:sz w:val="27"/>
          <w:szCs w:val="27"/>
        </w:rPr>
        <w:t xml:space="preserve">на  </w:t>
      </w:r>
      <w:r w:rsidR="00F23375">
        <w:rPr>
          <w:sz w:val="27"/>
          <w:szCs w:val="27"/>
        </w:rPr>
        <w:t>при</w:t>
      </w:r>
      <w:r>
        <w:rPr>
          <w:sz w:val="27"/>
          <w:szCs w:val="27"/>
        </w:rPr>
        <w:t>міських автобусних мар</w:t>
      </w:r>
      <w:r w:rsidR="00F23375">
        <w:rPr>
          <w:sz w:val="27"/>
          <w:szCs w:val="27"/>
        </w:rPr>
        <w:t>шрутах  загального користування, що не виходять за межі Глухівської міської ради</w:t>
      </w:r>
    </w:p>
    <w:p w:rsidR="00222E62" w:rsidRDefault="00222E62" w:rsidP="00222E62">
      <w:pPr>
        <w:rPr>
          <w:sz w:val="27"/>
          <w:szCs w:val="27"/>
          <w:lang w:val="uk-UA"/>
        </w:rPr>
      </w:pPr>
    </w:p>
    <w:tbl>
      <w:tblPr>
        <w:tblStyle w:val="a3"/>
        <w:tblW w:w="4878" w:type="pct"/>
        <w:tblLook w:val="04A0" w:firstRow="1" w:lastRow="0" w:firstColumn="1" w:lastColumn="0" w:noHBand="0" w:noVBand="1"/>
      </w:tblPr>
      <w:tblGrid>
        <w:gridCol w:w="1383"/>
        <w:gridCol w:w="2179"/>
        <w:gridCol w:w="2075"/>
        <w:gridCol w:w="2190"/>
        <w:gridCol w:w="2063"/>
      </w:tblGrid>
      <w:tr w:rsidR="00DB4DB5" w:rsidRPr="00DB4DB5" w:rsidTr="00DB4DB5">
        <w:trPr>
          <w:trHeight w:val="638"/>
        </w:trPr>
        <w:tc>
          <w:tcPr>
            <w:tcW w:w="5000" w:type="pct"/>
            <w:gridSpan w:val="5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lang w:val="uk-UA"/>
              </w:rPr>
            </w:pPr>
            <w:r w:rsidRPr="00DB4DB5">
              <w:rPr>
                <w:b/>
                <w:lang w:val="uk-UA"/>
              </w:rPr>
              <w:t>ПРИМІСЬКІ  МАРШРУТИ</w:t>
            </w:r>
          </w:p>
        </w:tc>
      </w:tr>
      <w:tr w:rsidR="00DB4DB5" w:rsidRPr="00DB4DB5" w:rsidTr="005C036A">
        <w:trPr>
          <w:trHeight w:val="638"/>
        </w:trPr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02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</w:rPr>
            </w:pPr>
            <w:r w:rsidRPr="00DB4DB5">
              <w:rPr>
                <w:b/>
                <w:bCs/>
                <w:lang w:val="uk-UA"/>
              </w:rPr>
              <w:t xml:space="preserve">с-ще </w:t>
            </w:r>
            <w:proofErr w:type="spellStart"/>
            <w:r w:rsidRPr="00DB4DB5">
              <w:rPr>
                <w:b/>
                <w:bCs/>
              </w:rPr>
              <w:t>Будівельне</w:t>
            </w:r>
            <w:proofErr w:type="spellEnd"/>
            <w:r w:rsidRPr="00DB4DB5">
              <w:rPr>
                <w:b/>
                <w:bCs/>
              </w:rPr>
              <w:t xml:space="preserve"> </w:t>
            </w:r>
          </w:p>
        </w:tc>
        <w:tc>
          <w:tcPr>
            <w:tcW w:w="1049" w:type="pct"/>
          </w:tcPr>
          <w:p w:rsidR="00DB4DB5" w:rsidRPr="00DB4DB5" w:rsidRDefault="00DB4DB5" w:rsidP="0061346A">
            <w:pPr>
              <w:spacing w:line="480" w:lineRule="atLeast"/>
              <w:jc w:val="center"/>
              <w:textAlignment w:val="baseline"/>
              <w:outlineLvl w:val="1"/>
              <w:rPr>
                <w:b/>
                <w:bCs/>
                <w:i/>
                <w:iCs/>
                <w:lang w:val="uk-UA"/>
              </w:rPr>
            </w:pPr>
            <w:r w:rsidRPr="00DB4DB5">
              <w:rPr>
                <w:b/>
                <w:bCs/>
                <w:lang w:val="uk-UA"/>
              </w:rPr>
              <w:t xml:space="preserve">с. </w:t>
            </w:r>
            <w:proofErr w:type="spellStart"/>
            <w:r w:rsidRPr="00DB4DB5">
              <w:rPr>
                <w:b/>
                <w:bCs/>
              </w:rPr>
              <w:t>Дунаєць</w:t>
            </w:r>
            <w:proofErr w:type="spellEnd"/>
            <w:r w:rsidRPr="00DB4DB5">
              <w:rPr>
                <w:b/>
                <w:bCs/>
              </w:rPr>
              <w:t xml:space="preserve"> </w:t>
            </w:r>
          </w:p>
        </w:tc>
        <w:tc>
          <w:tcPr>
            <w:tcW w:w="1107" w:type="pct"/>
          </w:tcPr>
          <w:p w:rsidR="00DB4DB5" w:rsidRPr="00DB4DB5" w:rsidRDefault="00DB4DB5" w:rsidP="0061346A">
            <w:pPr>
              <w:spacing w:line="480" w:lineRule="atLeast"/>
              <w:ind w:right="-108"/>
              <w:jc w:val="center"/>
              <w:textAlignment w:val="baseline"/>
              <w:outlineLvl w:val="1"/>
              <w:rPr>
                <w:b/>
                <w:bCs/>
                <w:i/>
                <w:iCs/>
                <w:lang w:val="uk-UA"/>
              </w:rPr>
            </w:pPr>
            <w:r w:rsidRPr="00DB4DB5">
              <w:rPr>
                <w:b/>
                <w:bCs/>
                <w:lang w:val="uk-UA"/>
              </w:rPr>
              <w:t xml:space="preserve">с. </w:t>
            </w:r>
            <w:proofErr w:type="gramStart"/>
            <w:r w:rsidRPr="00DB4DB5">
              <w:rPr>
                <w:b/>
                <w:bCs/>
              </w:rPr>
              <w:t>Некрасове</w:t>
            </w:r>
            <w:proofErr w:type="gramEnd"/>
          </w:p>
        </w:tc>
        <w:tc>
          <w:tcPr>
            <w:tcW w:w="1043" w:type="pct"/>
            <w:vAlign w:val="center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b/>
                <w:bCs/>
                <w:lang w:val="uk-UA"/>
              </w:rPr>
              <w:t xml:space="preserve">с. </w:t>
            </w:r>
            <w:proofErr w:type="spellStart"/>
            <w:r w:rsidRPr="00DB4DB5">
              <w:rPr>
                <w:b/>
                <w:bCs/>
              </w:rPr>
              <w:t>Полошки</w:t>
            </w:r>
            <w:proofErr w:type="spellEnd"/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  <w:lang w:val="uk-UA"/>
              </w:rPr>
            </w:pPr>
            <w:r w:rsidRPr="00DB4DB5">
              <w:rPr>
                <w:bCs/>
              </w:rPr>
              <w:t>(</w:t>
            </w:r>
            <w:proofErr w:type="spellStart"/>
            <w:proofErr w:type="gramStart"/>
            <w:r w:rsidRPr="00DB4DB5">
              <w:rPr>
                <w:bCs/>
                <w:lang w:val="uk-UA"/>
              </w:rPr>
              <w:t>Пн</w:t>
            </w:r>
            <w:proofErr w:type="spellEnd"/>
            <w:proofErr w:type="gram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-</w:t>
            </w:r>
          </w:p>
        </w:tc>
        <w:tc>
          <w:tcPr>
            <w:tcW w:w="1049" w:type="pct"/>
          </w:tcPr>
          <w:p w:rsidR="00DB4DB5" w:rsidRPr="00DB4DB5" w:rsidRDefault="00DB4DB5" w:rsidP="0061346A">
            <w:pPr>
              <w:spacing w:line="480" w:lineRule="atLeast"/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/>
                <w:iCs/>
                <w:lang w:val="uk-UA"/>
              </w:rPr>
              <w:t>-</w:t>
            </w:r>
          </w:p>
        </w:tc>
        <w:tc>
          <w:tcPr>
            <w:tcW w:w="1107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5C036A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17-50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06-30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  <w:lang w:val="uk-UA"/>
              </w:rPr>
            </w:pPr>
            <w:r w:rsidRPr="00DB4DB5">
              <w:rPr>
                <w:bCs/>
              </w:rPr>
              <w:t>(</w:t>
            </w:r>
            <w:proofErr w:type="gramStart"/>
            <w:r w:rsidRPr="00DB4DB5">
              <w:rPr>
                <w:bCs/>
              </w:rPr>
              <w:t>Вт</w:t>
            </w:r>
            <w:proofErr w:type="gramEnd"/>
            <w:r w:rsidRPr="00DB4DB5">
              <w:rPr>
                <w:bCs/>
                <w:lang w:val="uk-UA"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-</w:t>
            </w:r>
          </w:p>
        </w:tc>
        <w:tc>
          <w:tcPr>
            <w:tcW w:w="1049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07-25</w:t>
            </w:r>
            <w:r w:rsidR="001B3AF0">
              <w:rPr>
                <w:bCs/>
                <w:iCs/>
                <w:lang w:val="uk-UA"/>
              </w:rPr>
              <w:t xml:space="preserve"> (1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12-40</w:t>
            </w:r>
            <w:r>
              <w:rPr>
                <w:bCs/>
                <w:iCs/>
                <w:lang w:val="uk-UA"/>
              </w:rPr>
              <w:t xml:space="preserve"> </w:t>
            </w:r>
            <w:r>
              <w:rPr>
                <w:lang w:val="uk-UA"/>
              </w:rPr>
              <w:t>(1)</w:t>
            </w:r>
          </w:p>
        </w:tc>
        <w:tc>
          <w:tcPr>
            <w:tcW w:w="1107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5C036A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17-50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06-30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</w:rPr>
            </w:pPr>
            <w:r w:rsidRPr="00DB4DB5">
              <w:rPr>
                <w:bCs/>
              </w:rPr>
              <w:t>(</w:t>
            </w:r>
            <w:proofErr w:type="gramStart"/>
            <w:r w:rsidRPr="00DB4DB5">
              <w:rPr>
                <w:bCs/>
              </w:rPr>
              <w:t>Ср</w:t>
            </w:r>
            <w:proofErr w:type="gram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08-00</w:t>
            </w:r>
            <w:r>
              <w:rPr>
                <w:lang w:val="uk-UA"/>
              </w:rPr>
              <w:t xml:space="preserve"> (1)</w:t>
            </w:r>
          </w:p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12-05</w:t>
            </w:r>
            <w:r>
              <w:rPr>
                <w:lang w:val="uk-UA"/>
              </w:rPr>
              <w:t xml:space="preserve"> (1)</w:t>
            </w:r>
          </w:p>
        </w:tc>
        <w:tc>
          <w:tcPr>
            <w:tcW w:w="1049" w:type="pct"/>
          </w:tcPr>
          <w:p w:rsidR="00DB4DB5" w:rsidRPr="00DB4DB5" w:rsidRDefault="001B3AF0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05-30 (1</w:t>
            </w:r>
            <w:r w:rsidR="00DB4DB5"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12-40</w:t>
            </w:r>
            <w:r>
              <w:rPr>
                <w:bCs/>
                <w:iCs/>
                <w:lang w:val="uk-UA"/>
              </w:rPr>
              <w:t xml:space="preserve"> </w:t>
            </w:r>
            <w:r>
              <w:rPr>
                <w:lang w:val="uk-UA"/>
              </w:rPr>
              <w:t>(1)</w:t>
            </w:r>
          </w:p>
        </w:tc>
        <w:tc>
          <w:tcPr>
            <w:tcW w:w="1107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5C036A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17-50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06-30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20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Cs/>
              </w:rPr>
            </w:pPr>
            <w:r w:rsidRPr="00DB4DB5">
              <w:rPr>
                <w:bCs/>
                <w:lang w:val="uk-UA"/>
              </w:rPr>
              <w:t>(</w:t>
            </w:r>
            <w:proofErr w:type="spellStart"/>
            <w:r w:rsidRPr="00DB4DB5">
              <w:rPr>
                <w:bCs/>
              </w:rPr>
              <w:t>Чт</w:t>
            </w:r>
            <w:proofErr w:type="spell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-</w:t>
            </w:r>
          </w:p>
        </w:tc>
        <w:tc>
          <w:tcPr>
            <w:tcW w:w="1049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07-25</w:t>
            </w:r>
            <w:r>
              <w:rPr>
                <w:bCs/>
                <w:iCs/>
                <w:lang w:val="uk-UA"/>
              </w:rPr>
              <w:t xml:space="preserve"> (</w:t>
            </w:r>
            <w:r w:rsidR="001B3AF0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12-40</w:t>
            </w:r>
            <w:r>
              <w:rPr>
                <w:bCs/>
                <w:iCs/>
                <w:lang w:val="uk-UA"/>
              </w:rPr>
              <w:t xml:space="preserve"> </w:t>
            </w:r>
            <w:r>
              <w:rPr>
                <w:lang w:val="uk-UA"/>
              </w:rPr>
              <w:t>(1)</w:t>
            </w:r>
          </w:p>
        </w:tc>
        <w:tc>
          <w:tcPr>
            <w:tcW w:w="1107" w:type="pct"/>
            <w:shd w:val="clear" w:color="auto" w:fill="auto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5C036A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17-50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06-30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</w:rPr>
            </w:pPr>
            <w:r w:rsidRPr="00DB4DB5">
              <w:rPr>
                <w:bCs/>
              </w:rPr>
              <w:t>(</w:t>
            </w:r>
            <w:proofErr w:type="spellStart"/>
            <w:r w:rsidRPr="00DB4DB5">
              <w:rPr>
                <w:bCs/>
              </w:rPr>
              <w:t>Пт</w:t>
            </w:r>
            <w:proofErr w:type="spell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08-00</w:t>
            </w:r>
            <w:r>
              <w:rPr>
                <w:lang w:val="uk-UA"/>
              </w:rPr>
              <w:t xml:space="preserve"> (1)</w:t>
            </w:r>
          </w:p>
          <w:p w:rsidR="00DB4DB5" w:rsidRPr="00DB4DB5" w:rsidRDefault="00DB4DB5" w:rsidP="0061346A">
            <w:pPr>
              <w:jc w:val="center"/>
            </w:pPr>
            <w:r w:rsidRPr="00DB4DB5">
              <w:rPr>
                <w:lang w:val="uk-UA"/>
              </w:rPr>
              <w:t>12-05</w:t>
            </w:r>
            <w:r>
              <w:rPr>
                <w:lang w:val="uk-UA"/>
              </w:rPr>
              <w:t xml:space="preserve"> (1)</w:t>
            </w:r>
          </w:p>
        </w:tc>
        <w:tc>
          <w:tcPr>
            <w:tcW w:w="1049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05-30</w:t>
            </w:r>
            <w:r>
              <w:rPr>
                <w:bCs/>
                <w:iCs/>
                <w:lang w:val="uk-UA"/>
              </w:rPr>
              <w:t xml:space="preserve"> (</w:t>
            </w:r>
            <w:r w:rsidR="00EE3461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12-30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2A1ED9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17</w:t>
            </w:r>
            <w:r w:rsidR="002A1ED9"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00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107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5C036A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18</w:t>
            </w:r>
            <w:r w:rsidRPr="00DB4DB5">
              <w:rPr>
                <w:bCs/>
                <w:iCs/>
                <w:lang w:val="uk-UA"/>
              </w:rPr>
              <w:t>-</w:t>
            </w:r>
            <w:r>
              <w:rPr>
                <w:bCs/>
                <w:iCs/>
                <w:lang w:val="uk-UA"/>
              </w:rPr>
              <w:t>1</w:t>
            </w:r>
            <w:r w:rsidRPr="00DB4DB5">
              <w:rPr>
                <w:bCs/>
                <w:iCs/>
                <w:lang w:val="uk-UA"/>
              </w:rPr>
              <w:t>5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1B3AF0" w:rsidRDefault="001B3AF0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20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</w:rPr>
            </w:pPr>
            <w:r w:rsidRPr="00DB4DB5">
              <w:rPr>
                <w:bCs/>
              </w:rPr>
              <w:t>(</w:t>
            </w:r>
            <w:proofErr w:type="spellStart"/>
            <w:proofErr w:type="gramStart"/>
            <w:r w:rsidRPr="00DB4DB5">
              <w:rPr>
                <w:bCs/>
              </w:rPr>
              <w:t>Сб</w:t>
            </w:r>
            <w:proofErr w:type="spellEnd"/>
            <w:proofErr w:type="gram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  <w:rPr>
                <w:lang w:val="uk-UA"/>
              </w:rPr>
            </w:pPr>
            <w:r w:rsidRPr="00DB4DB5">
              <w:rPr>
                <w:lang w:val="uk-UA"/>
              </w:rPr>
              <w:t>-</w:t>
            </w:r>
          </w:p>
        </w:tc>
        <w:tc>
          <w:tcPr>
            <w:tcW w:w="1049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-</w:t>
            </w:r>
          </w:p>
        </w:tc>
        <w:tc>
          <w:tcPr>
            <w:tcW w:w="1107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/>
                <w:iCs/>
                <w:lang w:val="uk-UA"/>
              </w:rPr>
            </w:pPr>
            <w:r w:rsidRPr="00DB4DB5">
              <w:rPr>
                <w:bCs/>
                <w:i/>
                <w:iCs/>
                <w:lang w:val="uk-UA"/>
              </w:rPr>
              <w:t>-</w:t>
            </w:r>
          </w:p>
        </w:tc>
        <w:tc>
          <w:tcPr>
            <w:tcW w:w="1043" w:type="pct"/>
          </w:tcPr>
          <w:p w:rsidR="00DB4DB5" w:rsidRPr="00DB4DB5" w:rsidRDefault="00711477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/>
                <w:iCs/>
                <w:lang w:val="uk-UA"/>
              </w:rPr>
              <w:t>-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61346A">
            <w:pPr>
              <w:jc w:val="center"/>
              <w:rPr>
                <w:b/>
                <w:bCs/>
              </w:rPr>
            </w:pPr>
            <w:r w:rsidRPr="00DB4DB5">
              <w:rPr>
                <w:bCs/>
              </w:rPr>
              <w:t>(</w:t>
            </w:r>
            <w:proofErr w:type="spellStart"/>
            <w:r w:rsidRPr="00DB4DB5">
              <w:rPr>
                <w:bCs/>
              </w:rPr>
              <w:t>Нд</w:t>
            </w:r>
            <w:proofErr w:type="spellEnd"/>
            <w:r w:rsidRPr="00DB4DB5">
              <w:rPr>
                <w:bCs/>
              </w:rPr>
              <w:t>)</w:t>
            </w:r>
          </w:p>
        </w:tc>
        <w:tc>
          <w:tcPr>
            <w:tcW w:w="1102" w:type="pct"/>
          </w:tcPr>
          <w:p w:rsidR="00DB4DB5" w:rsidRPr="00DB4DB5" w:rsidRDefault="00DB4DB5" w:rsidP="0061346A">
            <w:pPr>
              <w:jc w:val="center"/>
            </w:pPr>
            <w:r w:rsidRPr="00DB4DB5">
              <w:rPr>
                <w:lang w:val="uk-UA"/>
              </w:rPr>
              <w:t>-</w:t>
            </w:r>
          </w:p>
        </w:tc>
        <w:tc>
          <w:tcPr>
            <w:tcW w:w="1049" w:type="pct"/>
          </w:tcPr>
          <w:p w:rsidR="001B3AF0" w:rsidRDefault="001B3AF0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</w:p>
          <w:p w:rsidR="00DB4DB5" w:rsidRPr="00DB4DB5" w:rsidRDefault="001B3AF0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13-20 (1)</w:t>
            </w:r>
          </w:p>
        </w:tc>
        <w:tc>
          <w:tcPr>
            <w:tcW w:w="1107" w:type="pct"/>
          </w:tcPr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06-05</w:t>
            </w:r>
            <w:r>
              <w:rPr>
                <w:bCs/>
                <w:iCs/>
                <w:lang w:val="uk-UA"/>
              </w:rPr>
              <w:t xml:space="preserve"> (</w:t>
            </w:r>
            <w:r w:rsidR="00EE3461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>)</w:t>
            </w:r>
          </w:p>
          <w:p w:rsidR="00DB4DB5" w:rsidRPr="00DB4DB5" w:rsidRDefault="00DB4DB5" w:rsidP="00DB4DB5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11</w:t>
            </w:r>
            <w:r>
              <w:rPr>
                <w:bCs/>
                <w:iCs/>
                <w:lang w:val="uk-UA"/>
              </w:rPr>
              <w:t>-</w:t>
            </w:r>
            <w:r w:rsidRPr="00DB4DB5">
              <w:rPr>
                <w:bCs/>
                <w:iCs/>
                <w:lang w:val="uk-UA"/>
              </w:rPr>
              <w:t>45</w:t>
            </w:r>
            <w:r>
              <w:rPr>
                <w:bCs/>
                <w:iCs/>
                <w:lang w:val="uk-UA"/>
              </w:rPr>
              <w:t xml:space="preserve"> (1)</w:t>
            </w:r>
          </w:p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16-00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  <w:tc>
          <w:tcPr>
            <w:tcW w:w="1043" w:type="pct"/>
          </w:tcPr>
          <w:p w:rsidR="00DB4DB5" w:rsidRPr="00DB4DB5" w:rsidRDefault="00DB4DB5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DB4DB5">
              <w:rPr>
                <w:bCs/>
                <w:iCs/>
                <w:lang w:val="uk-UA"/>
              </w:rPr>
              <w:t>06-30</w:t>
            </w:r>
            <w:r>
              <w:rPr>
                <w:bCs/>
                <w:iCs/>
                <w:lang w:val="uk-UA"/>
              </w:rPr>
              <w:t xml:space="preserve"> (1)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DB4DB5" w:rsidP="001B3AF0">
            <w:pPr>
              <w:jc w:val="center"/>
              <w:rPr>
                <w:bCs/>
                <w:lang w:val="uk-UA"/>
              </w:rPr>
            </w:pPr>
            <w:r w:rsidRPr="00DB4DB5">
              <w:rPr>
                <w:bCs/>
                <w:lang w:val="uk-UA"/>
              </w:rPr>
              <w:t>Вартість квитка на 01.</w:t>
            </w:r>
            <w:r w:rsidR="001B3AF0">
              <w:rPr>
                <w:bCs/>
                <w:lang w:val="uk-UA"/>
              </w:rPr>
              <w:t>01</w:t>
            </w:r>
            <w:r w:rsidRPr="00DB4DB5">
              <w:rPr>
                <w:bCs/>
                <w:lang w:val="uk-UA"/>
              </w:rPr>
              <w:t>.202</w:t>
            </w:r>
            <w:r w:rsidR="001B3AF0">
              <w:rPr>
                <w:bCs/>
                <w:lang w:val="uk-UA"/>
              </w:rPr>
              <w:t>2</w:t>
            </w:r>
          </w:p>
        </w:tc>
        <w:tc>
          <w:tcPr>
            <w:tcW w:w="1102" w:type="pct"/>
            <w:vAlign w:val="center"/>
          </w:tcPr>
          <w:p w:rsidR="00DB4DB5" w:rsidRPr="005C036A" w:rsidRDefault="001B3AF0" w:rsidP="00111BE1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22,75</w:t>
            </w:r>
          </w:p>
        </w:tc>
        <w:tc>
          <w:tcPr>
            <w:tcW w:w="1049" w:type="pct"/>
            <w:vAlign w:val="center"/>
          </w:tcPr>
          <w:p w:rsidR="00DB4DB5" w:rsidRPr="005C036A" w:rsidRDefault="001B3AF0" w:rsidP="00111BE1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29,25</w:t>
            </w:r>
          </w:p>
        </w:tc>
        <w:tc>
          <w:tcPr>
            <w:tcW w:w="1107" w:type="pct"/>
            <w:vAlign w:val="center"/>
          </w:tcPr>
          <w:p w:rsidR="00DB4DB5" w:rsidRPr="005C036A" w:rsidRDefault="001B3AF0" w:rsidP="00111BE1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16,74</w:t>
            </w:r>
          </w:p>
        </w:tc>
        <w:tc>
          <w:tcPr>
            <w:tcW w:w="1043" w:type="pct"/>
            <w:vAlign w:val="center"/>
          </w:tcPr>
          <w:p w:rsidR="00DB4DB5" w:rsidRPr="005C036A" w:rsidRDefault="001B3AF0" w:rsidP="00111BE1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16,25</w:t>
            </w:r>
          </w:p>
        </w:tc>
      </w:tr>
      <w:tr w:rsidR="00DB4DB5" w:rsidRPr="00DB4DB5" w:rsidTr="005C036A">
        <w:tc>
          <w:tcPr>
            <w:tcW w:w="699" w:type="pct"/>
            <w:vAlign w:val="center"/>
          </w:tcPr>
          <w:p w:rsidR="00DB4DB5" w:rsidRPr="00DB4DB5" w:rsidRDefault="00BC2A67" w:rsidP="006134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Кількість пільгових місць</w:t>
            </w:r>
          </w:p>
        </w:tc>
        <w:tc>
          <w:tcPr>
            <w:tcW w:w="1102" w:type="pct"/>
            <w:vAlign w:val="center"/>
          </w:tcPr>
          <w:p w:rsidR="005C036A" w:rsidRDefault="002A1ED9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4 місця</w:t>
            </w:r>
            <w:r w:rsidR="005C036A">
              <w:rPr>
                <w:bCs/>
                <w:iCs/>
                <w:lang w:val="uk-UA"/>
              </w:rPr>
              <w:t xml:space="preserve"> ×</w:t>
            </w:r>
          </w:p>
          <w:p w:rsidR="00DB4DB5" w:rsidRPr="005C036A" w:rsidRDefault="002A1ED9" w:rsidP="006134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 сторони</w:t>
            </w:r>
            <w:r w:rsidR="005C036A">
              <w:rPr>
                <w:bCs/>
                <w:iCs/>
                <w:lang w:val="uk-UA"/>
              </w:rPr>
              <w:t xml:space="preserve"> × </w:t>
            </w:r>
            <w:r w:rsidRPr="005C036A">
              <w:rPr>
                <w:bCs/>
                <w:iCs/>
                <w:lang w:val="uk-UA"/>
              </w:rPr>
              <w:t>4тижні =</w:t>
            </w:r>
          </w:p>
          <w:p w:rsidR="002A1ED9" w:rsidRPr="005C036A" w:rsidRDefault="002A1ED9" w:rsidP="0061346A">
            <w:pPr>
              <w:jc w:val="center"/>
              <w:textAlignment w:val="baseline"/>
              <w:outlineLvl w:val="1"/>
              <w:rPr>
                <w:b/>
                <w:bCs/>
                <w:iCs/>
                <w:lang w:val="uk-UA"/>
              </w:rPr>
            </w:pPr>
            <w:r w:rsidRPr="005C036A">
              <w:rPr>
                <w:b/>
                <w:bCs/>
                <w:iCs/>
                <w:lang w:val="uk-UA"/>
              </w:rPr>
              <w:t>32 місця</w:t>
            </w:r>
          </w:p>
        </w:tc>
        <w:tc>
          <w:tcPr>
            <w:tcW w:w="1049" w:type="pct"/>
            <w:vAlign w:val="center"/>
          </w:tcPr>
          <w:p w:rsidR="005C036A" w:rsidRDefault="002A1ED9" w:rsidP="005C03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1</w:t>
            </w:r>
            <w:r w:rsidR="001B3AF0" w:rsidRPr="005C036A">
              <w:rPr>
                <w:bCs/>
                <w:iCs/>
                <w:lang w:val="uk-UA"/>
              </w:rPr>
              <w:t>0</w:t>
            </w:r>
            <w:r w:rsidR="005C036A">
              <w:rPr>
                <w:bCs/>
                <w:iCs/>
                <w:lang w:val="uk-UA"/>
              </w:rPr>
              <w:t xml:space="preserve"> </w:t>
            </w:r>
            <w:r w:rsidRPr="005C036A">
              <w:rPr>
                <w:bCs/>
                <w:iCs/>
                <w:lang w:val="uk-UA"/>
              </w:rPr>
              <w:t>місць</w:t>
            </w:r>
            <w:r w:rsidR="005C036A">
              <w:rPr>
                <w:bCs/>
                <w:iCs/>
                <w:lang w:val="uk-UA"/>
              </w:rPr>
              <w:t xml:space="preserve"> ×</w:t>
            </w:r>
          </w:p>
          <w:p w:rsidR="002A1ED9" w:rsidRPr="005C036A" w:rsidRDefault="005C036A" w:rsidP="002A1ED9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 сторони</w:t>
            </w:r>
            <w:r>
              <w:rPr>
                <w:bCs/>
                <w:iCs/>
                <w:lang w:val="uk-UA"/>
              </w:rPr>
              <w:t xml:space="preserve"> × 4тижні =</w:t>
            </w:r>
          </w:p>
          <w:p w:rsidR="00DB4DB5" w:rsidRPr="005C036A" w:rsidRDefault="001B3AF0" w:rsidP="002A1ED9">
            <w:pPr>
              <w:jc w:val="center"/>
              <w:textAlignment w:val="baseline"/>
              <w:outlineLvl w:val="1"/>
              <w:rPr>
                <w:b/>
                <w:bCs/>
                <w:iCs/>
                <w:lang w:val="uk-UA"/>
              </w:rPr>
            </w:pPr>
            <w:r w:rsidRPr="005C036A">
              <w:rPr>
                <w:b/>
                <w:bCs/>
                <w:iCs/>
                <w:lang w:val="uk-UA"/>
              </w:rPr>
              <w:t>80</w:t>
            </w:r>
            <w:r w:rsidR="00EE3461" w:rsidRPr="005C036A">
              <w:rPr>
                <w:b/>
                <w:bCs/>
                <w:iCs/>
                <w:lang w:val="uk-UA"/>
              </w:rPr>
              <w:t xml:space="preserve"> місць</w:t>
            </w:r>
          </w:p>
        </w:tc>
        <w:tc>
          <w:tcPr>
            <w:tcW w:w="1107" w:type="pct"/>
            <w:vAlign w:val="center"/>
          </w:tcPr>
          <w:p w:rsidR="005C036A" w:rsidRDefault="005C036A" w:rsidP="005C03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 xml:space="preserve">18 </w:t>
            </w:r>
            <w:r w:rsidR="002A1ED9" w:rsidRPr="005C036A">
              <w:rPr>
                <w:bCs/>
                <w:iCs/>
                <w:lang w:val="uk-UA"/>
              </w:rPr>
              <w:t>місц</w:t>
            </w:r>
            <w:r w:rsidRPr="005C036A">
              <w:rPr>
                <w:bCs/>
                <w:iCs/>
                <w:lang w:val="uk-UA"/>
              </w:rPr>
              <w:t>ь</w:t>
            </w:r>
            <w:r>
              <w:rPr>
                <w:bCs/>
                <w:iCs/>
                <w:lang w:val="uk-UA"/>
              </w:rPr>
              <w:t xml:space="preserve"> ×</w:t>
            </w:r>
          </w:p>
          <w:p w:rsidR="002A1ED9" w:rsidRPr="005C036A" w:rsidRDefault="005C036A" w:rsidP="002A1ED9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 сторони</w:t>
            </w:r>
            <w:r>
              <w:rPr>
                <w:bCs/>
                <w:iCs/>
                <w:lang w:val="uk-UA"/>
              </w:rPr>
              <w:t xml:space="preserve"> × 4тижні =</w:t>
            </w:r>
          </w:p>
          <w:p w:rsidR="00DB4DB5" w:rsidRPr="005C036A" w:rsidRDefault="002A1ED9" w:rsidP="005C036A">
            <w:pPr>
              <w:jc w:val="center"/>
              <w:textAlignment w:val="baseline"/>
              <w:outlineLvl w:val="1"/>
              <w:rPr>
                <w:b/>
                <w:bCs/>
                <w:iCs/>
                <w:lang w:val="uk-UA"/>
              </w:rPr>
            </w:pPr>
            <w:r w:rsidRPr="005C036A">
              <w:rPr>
                <w:b/>
                <w:bCs/>
                <w:iCs/>
                <w:lang w:val="uk-UA"/>
              </w:rPr>
              <w:t>1</w:t>
            </w:r>
            <w:r w:rsidR="005C036A" w:rsidRPr="005C036A">
              <w:rPr>
                <w:b/>
                <w:bCs/>
                <w:iCs/>
                <w:lang w:val="uk-UA"/>
              </w:rPr>
              <w:t xml:space="preserve">44 </w:t>
            </w:r>
            <w:r w:rsidRPr="005C036A">
              <w:rPr>
                <w:b/>
                <w:bCs/>
                <w:iCs/>
                <w:lang w:val="uk-UA"/>
              </w:rPr>
              <w:t>місця</w:t>
            </w:r>
          </w:p>
        </w:tc>
        <w:tc>
          <w:tcPr>
            <w:tcW w:w="1043" w:type="pct"/>
            <w:vAlign w:val="center"/>
          </w:tcPr>
          <w:p w:rsidR="005C036A" w:rsidRDefault="001B3AF0" w:rsidP="005C03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 xml:space="preserve">7 </w:t>
            </w:r>
            <w:r w:rsidR="001617F2" w:rsidRPr="005C036A">
              <w:rPr>
                <w:bCs/>
                <w:iCs/>
                <w:lang w:val="uk-UA"/>
              </w:rPr>
              <w:t>місць</w:t>
            </w:r>
            <w:r w:rsidR="005C036A">
              <w:rPr>
                <w:bCs/>
                <w:iCs/>
                <w:lang w:val="uk-UA"/>
              </w:rPr>
              <w:t xml:space="preserve"> ×</w:t>
            </w:r>
          </w:p>
          <w:p w:rsidR="005C036A" w:rsidRPr="005C036A" w:rsidRDefault="005C036A" w:rsidP="005C03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2 сторони</w:t>
            </w:r>
            <w:r>
              <w:rPr>
                <w:bCs/>
                <w:iCs/>
                <w:lang w:val="uk-UA"/>
              </w:rPr>
              <w:t xml:space="preserve"> × 4тижні =</w:t>
            </w:r>
          </w:p>
          <w:p w:rsidR="00DB4DB5" w:rsidRPr="005C036A" w:rsidRDefault="001B3AF0" w:rsidP="001B3AF0">
            <w:pPr>
              <w:jc w:val="center"/>
              <w:textAlignment w:val="baseline"/>
              <w:outlineLvl w:val="1"/>
              <w:rPr>
                <w:b/>
                <w:bCs/>
                <w:iCs/>
                <w:lang w:val="uk-UA"/>
              </w:rPr>
            </w:pPr>
            <w:r w:rsidRPr="005C036A">
              <w:rPr>
                <w:b/>
                <w:bCs/>
                <w:iCs/>
                <w:lang w:val="uk-UA"/>
              </w:rPr>
              <w:t>56</w:t>
            </w:r>
            <w:r w:rsidR="001617F2" w:rsidRPr="005C036A">
              <w:rPr>
                <w:b/>
                <w:bCs/>
                <w:iCs/>
                <w:lang w:val="uk-UA"/>
              </w:rPr>
              <w:t xml:space="preserve"> місц</w:t>
            </w:r>
            <w:r w:rsidRPr="005C036A">
              <w:rPr>
                <w:b/>
                <w:bCs/>
                <w:iCs/>
                <w:lang w:val="uk-UA"/>
              </w:rPr>
              <w:t>ь</w:t>
            </w:r>
          </w:p>
        </w:tc>
      </w:tr>
      <w:tr w:rsidR="002A1ED9" w:rsidRPr="00DB4DB5" w:rsidTr="005C036A">
        <w:tc>
          <w:tcPr>
            <w:tcW w:w="699" w:type="pct"/>
            <w:vAlign w:val="center"/>
          </w:tcPr>
          <w:p w:rsidR="002A1ED9" w:rsidRPr="00DB4DB5" w:rsidRDefault="001617F2" w:rsidP="006134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Сума фінансування</w:t>
            </w:r>
          </w:p>
        </w:tc>
        <w:tc>
          <w:tcPr>
            <w:tcW w:w="1102" w:type="pct"/>
            <w:vAlign w:val="center"/>
          </w:tcPr>
          <w:p w:rsidR="002A1ED9" w:rsidRPr="005C036A" w:rsidRDefault="002A1ED9" w:rsidP="001B3AF0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32*</w:t>
            </w:r>
            <w:r w:rsidR="001B3AF0" w:rsidRPr="005C036A">
              <w:rPr>
                <w:bCs/>
                <w:iCs/>
                <w:lang w:val="uk-UA"/>
              </w:rPr>
              <w:t>22,75=728</w:t>
            </w:r>
          </w:p>
        </w:tc>
        <w:tc>
          <w:tcPr>
            <w:tcW w:w="1049" w:type="pct"/>
            <w:vAlign w:val="center"/>
          </w:tcPr>
          <w:p w:rsidR="002A1ED9" w:rsidRPr="005C036A" w:rsidRDefault="001B3AF0" w:rsidP="001B3AF0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80</w:t>
            </w:r>
            <w:r w:rsidR="00EE3461" w:rsidRPr="005C036A">
              <w:rPr>
                <w:bCs/>
                <w:iCs/>
                <w:lang w:val="uk-UA"/>
              </w:rPr>
              <w:t>*</w:t>
            </w:r>
            <w:r w:rsidRPr="005C036A">
              <w:rPr>
                <w:bCs/>
                <w:iCs/>
                <w:lang w:val="uk-UA"/>
              </w:rPr>
              <w:t>29,25</w:t>
            </w:r>
            <w:r w:rsidR="00EE3461" w:rsidRPr="005C036A">
              <w:rPr>
                <w:bCs/>
                <w:iCs/>
                <w:lang w:val="uk-UA"/>
              </w:rPr>
              <w:t>=2</w:t>
            </w:r>
            <w:r w:rsidRPr="005C036A">
              <w:rPr>
                <w:bCs/>
                <w:iCs/>
                <w:lang w:val="uk-UA"/>
              </w:rPr>
              <w:t>340</w:t>
            </w:r>
          </w:p>
        </w:tc>
        <w:tc>
          <w:tcPr>
            <w:tcW w:w="1107" w:type="pct"/>
            <w:vAlign w:val="center"/>
          </w:tcPr>
          <w:p w:rsidR="002A1ED9" w:rsidRPr="005C036A" w:rsidRDefault="001617F2" w:rsidP="005C036A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1</w:t>
            </w:r>
            <w:r w:rsidR="005C036A" w:rsidRPr="005C036A">
              <w:rPr>
                <w:bCs/>
                <w:iCs/>
                <w:lang w:val="uk-UA"/>
              </w:rPr>
              <w:t>4</w:t>
            </w:r>
            <w:r w:rsidR="00EE3461" w:rsidRPr="005C036A">
              <w:rPr>
                <w:bCs/>
                <w:iCs/>
                <w:lang w:val="uk-UA"/>
              </w:rPr>
              <w:t>4</w:t>
            </w:r>
            <w:r w:rsidRPr="005C036A">
              <w:rPr>
                <w:bCs/>
                <w:iCs/>
                <w:lang w:val="uk-UA"/>
              </w:rPr>
              <w:t>*</w:t>
            </w:r>
            <w:r w:rsidR="001B3AF0" w:rsidRPr="005C036A">
              <w:rPr>
                <w:bCs/>
                <w:iCs/>
                <w:lang w:val="uk-UA"/>
              </w:rPr>
              <w:t>16,74</w:t>
            </w:r>
            <w:r w:rsidRPr="005C036A">
              <w:rPr>
                <w:bCs/>
                <w:iCs/>
                <w:lang w:val="uk-UA"/>
              </w:rPr>
              <w:t>=</w:t>
            </w:r>
            <w:r w:rsidR="005C036A" w:rsidRPr="005C036A">
              <w:rPr>
                <w:bCs/>
                <w:iCs/>
                <w:lang w:val="uk-UA"/>
              </w:rPr>
              <w:t>2410</w:t>
            </w:r>
          </w:p>
        </w:tc>
        <w:tc>
          <w:tcPr>
            <w:tcW w:w="1043" w:type="pct"/>
            <w:vAlign w:val="center"/>
          </w:tcPr>
          <w:p w:rsidR="002A1ED9" w:rsidRPr="005C036A" w:rsidRDefault="001B3AF0" w:rsidP="001B3AF0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Cs/>
                <w:iCs/>
                <w:lang w:val="uk-UA"/>
              </w:rPr>
              <w:t>56*16,25</w:t>
            </w:r>
            <w:r w:rsidR="001617F2" w:rsidRPr="005C036A">
              <w:rPr>
                <w:bCs/>
                <w:iCs/>
                <w:lang w:val="uk-UA"/>
              </w:rPr>
              <w:t xml:space="preserve"> = 9</w:t>
            </w:r>
            <w:r w:rsidRPr="005C036A">
              <w:rPr>
                <w:bCs/>
                <w:iCs/>
                <w:lang w:val="uk-UA"/>
              </w:rPr>
              <w:t>10</w:t>
            </w:r>
          </w:p>
        </w:tc>
      </w:tr>
      <w:tr w:rsidR="005C036A" w:rsidRPr="00DB4DB5" w:rsidTr="005C036A">
        <w:tc>
          <w:tcPr>
            <w:tcW w:w="699" w:type="pct"/>
            <w:vAlign w:val="center"/>
          </w:tcPr>
          <w:p w:rsidR="005C036A" w:rsidRDefault="005C036A" w:rsidP="0061346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Загальна сума фінансування на рік</w:t>
            </w:r>
          </w:p>
        </w:tc>
        <w:tc>
          <w:tcPr>
            <w:tcW w:w="4301" w:type="pct"/>
            <w:gridSpan w:val="4"/>
            <w:vAlign w:val="center"/>
          </w:tcPr>
          <w:p w:rsidR="005C036A" w:rsidRPr="005C036A" w:rsidRDefault="005C036A" w:rsidP="001B3AF0">
            <w:pPr>
              <w:jc w:val="center"/>
              <w:textAlignment w:val="baseline"/>
              <w:outlineLvl w:val="1"/>
              <w:rPr>
                <w:bCs/>
                <w:iCs/>
                <w:lang w:val="uk-UA"/>
              </w:rPr>
            </w:pPr>
            <w:r w:rsidRPr="005C036A">
              <w:rPr>
                <w:b/>
                <w:bCs/>
                <w:iCs/>
                <w:lang w:val="uk-UA"/>
              </w:rPr>
              <w:t>6388</w:t>
            </w:r>
            <w:r>
              <w:rPr>
                <w:b/>
                <w:bCs/>
                <w:i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uk-UA"/>
              </w:rPr>
              <w:t>грн</w:t>
            </w:r>
            <w:proofErr w:type="spellEnd"/>
            <w:r>
              <w:rPr>
                <w:b/>
                <w:bCs/>
                <w:iCs/>
                <w:lang w:val="uk-UA"/>
              </w:rPr>
              <w:t xml:space="preserve"> </w:t>
            </w:r>
            <w:r>
              <w:rPr>
                <w:bCs/>
                <w:iCs/>
                <w:lang w:val="uk-UA"/>
              </w:rPr>
              <w:t>×</w:t>
            </w:r>
            <w:r w:rsidRPr="005C036A">
              <w:rPr>
                <w:b/>
                <w:bCs/>
                <w:iCs/>
                <w:lang w:val="uk-UA"/>
              </w:rPr>
              <w:t>12</w:t>
            </w:r>
            <w:r>
              <w:rPr>
                <w:b/>
                <w:bCs/>
                <w:iCs/>
                <w:lang w:val="uk-UA"/>
              </w:rPr>
              <w:t xml:space="preserve"> місяців </w:t>
            </w:r>
            <w:r w:rsidRPr="005C036A">
              <w:rPr>
                <w:b/>
                <w:bCs/>
                <w:iCs/>
                <w:lang w:val="uk-UA"/>
              </w:rPr>
              <w:t>= 76 656 грн.</w:t>
            </w:r>
          </w:p>
        </w:tc>
      </w:tr>
    </w:tbl>
    <w:p w:rsidR="00982256" w:rsidRDefault="00982256" w:rsidP="00222E62">
      <w:pPr>
        <w:rPr>
          <w:b/>
          <w:sz w:val="27"/>
          <w:szCs w:val="27"/>
          <w:lang w:val="uk-UA"/>
        </w:rPr>
      </w:pPr>
    </w:p>
    <w:p w:rsidR="005C036A" w:rsidRDefault="005C036A" w:rsidP="00222E62">
      <w:pPr>
        <w:rPr>
          <w:b/>
          <w:sz w:val="27"/>
          <w:szCs w:val="27"/>
          <w:lang w:val="uk-UA"/>
        </w:rPr>
      </w:pPr>
    </w:p>
    <w:p w:rsidR="00222E62" w:rsidRDefault="00AB57D4" w:rsidP="00034DBC">
      <w:pPr>
        <w:tabs>
          <w:tab w:val="left" w:pos="7088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Керуючий</w:t>
      </w:r>
      <w:r w:rsidR="00222E62">
        <w:rPr>
          <w:b/>
          <w:sz w:val="27"/>
          <w:szCs w:val="27"/>
          <w:lang w:val="uk-UA"/>
        </w:rPr>
        <w:t xml:space="preserve"> справами виконавчого</w:t>
      </w:r>
    </w:p>
    <w:p w:rsidR="00222E62" w:rsidRDefault="00222E62" w:rsidP="00034DBC">
      <w:pPr>
        <w:tabs>
          <w:tab w:val="left" w:pos="7088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комітету міської ради                                               </w:t>
      </w:r>
      <w:r w:rsidR="00AB57D4">
        <w:rPr>
          <w:b/>
          <w:sz w:val="27"/>
          <w:szCs w:val="27"/>
          <w:lang w:val="uk-UA"/>
        </w:rPr>
        <w:t xml:space="preserve">                   </w:t>
      </w:r>
      <w:r w:rsidR="00F23375">
        <w:rPr>
          <w:b/>
          <w:sz w:val="27"/>
          <w:szCs w:val="27"/>
          <w:lang w:val="uk-UA"/>
        </w:rPr>
        <w:t>Лариса ГРОМАК</w:t>
      </w: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sectPr w:rsidR="006B3D44" w:rsidSect="00034DBC">
      <w:pgSz w:w="11906" w:h="16838"/>
      <w:pgMar w:top="1134" w:right="425" w:bottom="567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77A3"/>
    <w:multiLevelType w:val="hybridMultilevel"/>
    <w:tmpl w:val="BBF8C3BE"/>
    <w:lvl w:ilvl="0" w:tplc="E57459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03"/>
    <w:rsid w:val="00001CC1"/>
    <w:rsid w:val="000275BA"/>
    <w:rsid w:val="00034DBC"/>
    <w:rsid w:val="0004360F"/>
    <w:rsid w:val="00070293"/>
    <w:rsid w:val="00070CF9"/>
    <w:rsid w:val="0008621F"/>
    <w:rsid w:val="00117BEF"/>
    <w:rsid w:val="001428DB"/>
    <w:rsid w:val="00144490"/>
    <w:rsid w:val="00151ECE"/>
    <w:rsid w:val="001617F2"/>
    <w:rsid w:val="001623FF"/>
    <w:rsid w:val="00195BCC"/>
    <w:rsid w:val="001B3AF0"/>
    <w:rsid w:val="001E274C"/>
    <w:rsid w:val="00210B49"/>
    <w:rsid w:val="00222E62"/>
    <w:rsid w:val="00227FBD"/>
    <w:rsid w:val="0024210F"/>
    <w:rsid w:val="00253E86"/>
    <w:rsid w:val="002A1ED9"/>
    <w:rsid w:val="002B1637"/>
    <w:rsid w:val="002B7BBA"/>
    <w:rsid w:val="002E28C3"/>
    <w:rsid w:val="002F0A7F"/>
    <w:rsid w:val="002F2A69"/>
    <w:rsid w:val="003062B8"/>
    <w:rsid w:val="00314320"/>
    <w:rsid w:val="00323220"/>
    <w:rsid w:val="00332390"/>
    <w:rsid w:val="00393A73"/>
    <w:rsid w:val="003C7395"/>
    <w:rsid w:val="003E5C71"/>
    <w:rsid w:val="003F2071"/>
    <w:rsid w:val="00427C9C"/>
    <w:rsid w:val="00432F8C"/>
    <w:rsid w:val="004408E2"/>
    <w:rsid w:val="0046016E"/>
    <w:rsid w:val="00470C2E"/>
    <w:rsid w:val="004A6F44"/>
    <w:rsid w:val="004B4595"/>
    <w:rsid w:val="004B770B"/>
    <w:rsid w:val="004C38B0"/>
    <w:rsid w:val="004D1A76"/>
    <w:rsid w:val="00555A9F"/>
    <w:rsid w:val="005749A8"/>
    <w:rsid w:val="0058147A"/>
    <w:rsid w:val="00581F1F"/>
    <w:rsid w:val="005B7406"/>
    <w:rsid w:val="005C036A"/>
    <w:rsid w:val="005D7B44"/>
    <w:rsid w:val="005E2C0D"/>
    <w:rsid w:val="005E33DD"/>
    <w:rsid w:val="006114DA"/>
    <w:rsid w:val="00614D44"/>
    <w:rsid w:val="00620BC4"/>
    <w:rsid w:val="00624586"/>
    <w:rsid w:val="0064207D"/>
    <w:rsid w:val="00644206"/>
    <w:rsid w:val="0064547E"/>
    <w:rsid w:val="006759A3"/>
    <w:rsid w:val="00685D68"/>
    <w:rsid w:val="006B3D44"/>
    <w:rsid w:val="006C5CCB"/>
    <w:rsid w:val="006D42E4"/>
    <w:rsid w:val="006D4A4A"/>
    <w:rsid w:val="006E06C1"/>
    <w:rsid w:val="006F106F"/>
    <w:rsid w:val="006F3511"/>
    <w:rsid w:val="00711477"/>
    <w:rsid w:val="007474D6"/>
    <w:rsid w:val="007507BA"/>
    <w:rsid w:val="007665AD"/>
    <w:rsid w:val="007734E5"/>
    <w:rsid w:val="00781C41"/>
    <w:rsid w:val="007C1F38"/>
    <w:rsid w:val="008015DD"/>
    <w:rsid w:val="008069C0"/>
    <w:rsid w:val="008308ED"/>
    <w:rsid w:val="008B3C73"/>
    <w:rsid w:val="008F1A3D"/>
    <w:rsid w:val="008F74C2"/>
    <w:rsid w:val="00901567"/>
    <w:rsid w:val="00902A11"/>
    <w:rsid w:val="00910DCF"/>
    <w:rsid w:val="00911280"/>
    <w:rsid w:val="00933A35"/>
    <w:rsid w:val="0094348E"/>
    <w:rsid w:val="00954772"/>
    <w:rsid w:val="00960ECE"/>
    <w:rsid w:val="009628BC"/>
    <w:rsid w:val="00982256"/>
    <w:rsid w:val="009D0333"/>
    <w:rsid w:val="009E4E77"/>
    <w:rsid w:val="009E5FAA"/>
    <w:rsid w:val="00A32596"/>
    <w:rsid w:val="00A34EF9"/>
    <w:rsid w:val="00A448CF"/>
    <w:rsid w:val="00A510F1"/>
    <w:rsid w:val="00A613FB"/>
    <w:rsid w:val="00A769CA"/>
    <w:rsid w:val="00AB1220"/>
    <w:rsid w:val="00AB57D4"/>
    <w:rsid w:val="00AC2911"/>
    <w:rsid w:val="00AC6DBD"/>
    <w:rsid w:val="00AE2102"/>
    <w:rsid w:val="00AE5ACA"/>
    <w:rsid w:val="00B055B4"/>
    <w:rsid w:val="00B10C54"/>
    <w:rsid w:val="00B23CD9"/>
    <w:rsid w:val="00B26937"/>
    <w:rsid w:val="00B30C1D"/>
    <w:rsid w:val="00B7424B"/>
    <w:rsid w:val="00BA42B4"/>
    <w:rsid w:val="00BB3249"/>
    <w:rsid w:val="00BB6AA8"/>
    <w:rsid w:val="00BC2A67"/>
    <w:rsid w:val="00BC3613"/>
    <w:rsid w:val="00BD043F"/>
    <w:rsid w:val="00C441E5"/>
    <w:rsid w:val="00C45558"/>
    <w:rsid w:val="00C67C21"/>
    <w:rsid w:val="00C75F99"/>
    <w:rsid w:val="00C920B1"/>
    <w:rsid w:val="00D0178D"/>
    <w:rsid w:val="00D210C2"/>
    <w:rsid w:val="00D424E8"/>
    <w:rsid w:val="00D50970"/>
    <w:rsid w:val="00D91865"/>
    <w:rsid w:val="00DA0AC5"/>
    <w:rsid w:val="00DB0059"/>
    <w:rsid w:val="00DB4DB5"/>
    <w:rsid w:val="00DB7800"/>
    <w:rsid w:val="00DC603E"/>
    <w:rsid w:val="00DE299F"/>
    <w:rsid w:val="00E501B4"/>
    <w:rsid w:val="00E8710E"/>
    <w:rsid w:val="00EA4C12"/>
    <w:rsid w:val="00ED3CC2"/>
    <w:rsid w:val="00EE3461"/>
    <w:rsid w:val="00EE783D"/>
    <w:rsid w:val="00F23375"/>
    <w:rsid w:val="00F55688"/>
    <w:rsid w:val="00F8555C"/>
    <w:rsid w:val="00FA7703"/>
    <w:rsid w:val="00FB2AF4"/>
    <w:rsid w:val="00FC26DB"/>
    <w:rsid w:val="00FD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0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70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70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FA7703"/>
    <w:pPr>
      <w:widowControl w:val="0"/>
      <w:spacing w:line="300" w:lineRule="auto"/>
      <w:ind w:left="400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A7703"/>
    <w:pPr>
      <w:ind w:firstLine="0"/>
      <w:jc w:val="left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B1220"/>
    <w:pPr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AB122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B1220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B1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C361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7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B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0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70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70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FA7703"/>
    <w:pPr>
      <w:widowControl w:val="0"/>
      <w:spacing w:line="300" w:lineRule="auto"/>
      <w:ind w:left="400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A7703"/>
    <w:pPr>
      <w:ind w:firstLine="0"/>
      <w:jc w:val="left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B1220"/>
    <w:pPr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AB122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B1220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B1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C361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7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B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AD43-BA20-46AF-B5EB-BE3D6ED2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Seven</cp:lastModifiedBy>
  <cp:revision>18</cp:revision>
  <cp:lastPrinted>2022-01-04T06:40:00Z</cp:lastPrinted>
  <dcterms:created xsi:type="dcterms:W3CDTF">2021-12-22T07:02:00Z</dcterms:created>
  <dcterms:modified xsi:type="dcterms:W3CDTF">2022-01-04T06:40:00Z</dcterms:modified>
</cp:coreProperties>
</file>