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661" w:rsidRPr="001F314B" w:rsidRDefault="00812661" w:rsidP="00812661">
      <w:pPr>
        <w:pStyle w:val="1"/>
        <w:ind w:firstLine="0"/>
        <w:jc w:val="center"/>
        <w:rPr>
          <w:b w:val="0"/>
          <w:color w:val="000000"/>
          <w:sz w:val="24"/>
        </w:rPr>
      </w:pPr>
      <w:r>
        <w:rPr>
          <w:noProof/>
          <w:color w:val="000000"/>
          <w:sz w:val="36"/>
          <w:lang w:val="ru-RU"/>
        </w:rPr>
        <w:drawing>
          <wp:anchor distT="0" distB="0" distL="114300" distR="114300" simplePos="0" relativeHeight="251659264" behindDoc="0" locked="0" layoutInCell="0" allowOverlap="1" wp14:anchorId="1D77E4A2" wp14:editId="1B8AE1F6">
            <wp:simplePos x="0" y="0"/>
            <wp:positionH relativeFrom="column">
              <wp:posOffset>2853690</wp:posOffset>
            </wp:positionH>
            <wp:positionV relativeFrom="paragraph">
              <wp:posOffset>48895</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50215" cy="571500"/>
                    </a:xfrm>
                    <a:prstGeom prst="rect">
                      <a:avLst/>
                    </a:prstGeom>
                    <a:noFill/>
                    <a:ln w="9525">
                      <a:noFill/>
                      <a:miter lim="800000"/>
                      <a:headEnd/>
                      <a:tailEnd/>
                    </a:ln>
                  </pic:spPr>
                </pic:pic>
              </a:graphicData>
            </a:graphic>
          </wp:anchor>
        </w:drawing>
      </w:r>
      <w:r>
        <w:rPr>
          <w:color w:val="000000"/>
          <w:sz w:val="36"/>
        </w:rPr>
        <w:t xml:space="preserve"> </w:t>
      </w:r>
      <w:r w:rsidRPr="001F314B">
        <w:rPr>
          <w:color w:val="000000"/>
          <w:sz w:val="36"/>
        </w:rPr>
        <w:t xml:space="preserve">                                 </w:t>
      </w:r>
    </w:p>
    <w:p w:rsidR="00812661" w:rsidRPr="001F314B" w:rsidRDefault="00812661" w:rsidP="00812661">
      <w:pPr>
        <w:pStyle w:val="1"/>
        <w:spacing w:line="360" w:lineRule="auto"/>
        <w:ind w:firstLine="0"/>
        <w:jc w:val="center"/>
        <w:rPr>
          <w:color w:val="000000"/>
          <w:sz w:val="28"/>
        </w:rPr>
      </w:pPr>
      <w:r w:rsidRPr="001F314B">
        <w:rPr>
          <w:color w:val="000000"/>
          <w:sz w:val="28"/>
        </w:rPr>
        <w:t>ГЛУХІВСЬКА МІСЬКА РАДА СУМСЬКОЇ ОБЛАСТІ</w:t>
      </w:r>
    </w:p>
    <w:p w:rsidR="00812661" w:rsidRPr="004725DA" w:rsidRDefault="00812661" w:rsidP="00812661">
      <w:pPr>
        <w:pStyle w:val="1"/>
        <w:spacing w:line="360" w:lineRule="auto"/>
        <w:ind w:firstLine="0"/>
        <w:jc w:val="center"/>
      </w:pPr>
      <w:r w:rsidRPr="004725DA">
        <w:t xml:space="preserve">Р О З П О Р Я Д Ж Е Н </w:t>
      </w:r>
      <w:proofErr w:type="spellStart"/>
      <w:r w:rsidRPr="004725DA">
        <w:t>Н</w:t>
      </w:r>
      <w:proofErr w:type="spellEnd"/>
      <w:r w:rsidRPr="004725DA">
        <w:t xml:space="preserve"> Я</w:t>
      </w:r>
    </w:p>
    <w:p w:rsidR="00812661" w:rsidRDefault="00812661" w:rsidP="00812661">
      <w:pPr>
        <w:pStyle w:val="1"/>
        <w:spacing w:line="360" w:lineRule="auto"/>
        <w:ind w:firstLine="0"/>
        <w:jc w:val="center"/>
        <w:rPr>
          <w:sz w:val="28"/>
        </w:rPr>
      </w:pPr>
      <w:r w:rsidRPr="004725DA">
        <w:rPr>
          <w:sz w:val="28"/>
        </w:rPr>
        <w:t xml:space="preserve">М І С Ь К О Г О </w:t>
      </w:r>
      <w:r>
        <w:rPr>
          <w:sz w:val="28"/>
        </w:rPr>
        <w:t xml:space="preserve"> </w:t>
      </w:r>
      <w:r w:rsidRPr="004725DA">
        <w:rPr>
          <w:sz w:val="28"/>
        </w:rPr>
        <w:t>Г О Л О В И</w:t>
      </w:r>
    </w:p>
    <w:p w:rsidR="00812661" w:rsidRPr="00414883" w:rsidRDefault="00D40AFE" w:rsidP="00414883">
      <w:pPr>
        <w:pStyle w:val="1"/>
        <w:spacing w:line="360" w:lineRule="auto"/>
        <w:ind w:firstLine="0"/>
        <w:jc w:val="left"/>
        <w:rPr>
          <w:b w:val="0"/>
          <w:sz w:val="28"/>
          <w:szCs w:val="28"/>
          <w:u w:val="single"/>
        </w:rPr>
      </w:pPr>
      <w:r>
        <w:rPr>
          <w:b w:val="0"/>
          <w:sz w:val="28"/>
        </w:rPr>
        <w:t>11.06.2021</w:t>
      </w:r>
      <w:r w:rsidR="00812661" w:rsidRPr="00812661">
        <w:rPr>
          <w:sz w:val="28"/>
          <w:szCs w:val="28"/>
        </w:rPr>
        <w:t xml:space="preserve"> </w:t>
      </w:r>
      <w:r w:rsidR="00812661" w:rsidRPr="00812661">
        <w:t xml:space="preserve"> </w:t>
      </w:r>
      <w:r w:rsidR="00812661" w:rsidRPr="00812661">
        <w:rPr>
          <w:b w:val="0"/>
          <w:sz w:val="28"/>
        </w:rPr>
        <w:t xml:space="preserve">     </w:t>
      </w:r>
      <w:r w:rsidR="00812661">
        <w:rPr>
          <w:b w:val="0"/>
          <w:sz w:val="28"/>
        </w:rPr>
        <w:t xml:space="preserve">                                     </w:t>
      </w:r>
      <w:r w:rsidR="00812661" w:rsidRPr="001F314B">
        <w:rPr>
          <w:b w:val="0"/>
          <w:color w:val="000000"/>
          <w:sz w:val="24"/>
        </w:rPr>
        <w:t>м. Глухів</w:t>
      </w:r>
      <w:r w:rsidR="00812661" w:rsidRPr="001F314B">
        <w:rPr>
          <w:b w:val="0"/>
          <w:color w:val="000000"/>
          <w:sz w:val="28"/>
        </w:rPr>
        <w:t xml:space="preserve">         </w:t>
      </w:r>
      <w:r w:rsidR="00812661">
        <w:rPr>
          <w:b w:val="0"/>
          <w:color w:val="000000"/>
          <w:sz w:val="28"/>
        </w:rPr>
        <w:t xml:space="preserve">  </w:t>
      </w:r>
      <w:r w:rsidR="00812661" w:rsidRPr="001F314B">
        <w:rPr>
          <w:b w:val="0"/>
          <w:color w:val="000000"/>
          <w:sz w:val="28"/>
        </w:rPr>
        <w:t xml:space="preserve">     </w:t>
      </w:r>
      <w:r w:rsidR="00812661">
        <w:rPr>
          <w:b w:val="0"/>
          <w:color w:val="000000"/>
          <w:sz w:val="28"/>
        </w:rPr>
        <w:t xml:space="preserve">  </w:t>
      </w:r>
      <w:r w:rsidR="00812661" w:rsidRPr="001F314B">
        <w:rPr>
          <w:b w:val="0"/>
          <w:color w:val="000000"/>
          <w:sz w:val="28"/>
        </w:rPr>
        <w:t xml:space="preserve"> </w:t>
      </w:r>
      <w:r w:rsidR="00812661">
        <w:rPr>
          <w:b w:val="0"/>
          <w:color w:val="000000"/>
          <w:sz w:val="28"/>
        </w:rPr>
        <w:t xml:space="preserve">  </w:t>
      </w:r>
      <w:r w:rsidR="00812661" w:rsidRPr="001F314B">
        <w:rPr>
          <w:b w:val="0"/>
          <w:color w:val="000000"/>
          <w:sz w:val="28"/>
        </w:rPr>
        <w:t xml:space="preserve">  </w:t>
      </w:r>
      <w:r w:rsidR="00812661">
        <w:rPr>
          <w:b w:val="0"/>
          <w:color w:val="000000"/>
          <w:sz w:val="28"/>
        </w:rPr>
        <w:t xml:space="preserve">     </w:t>
      </w:r>
      <w:r w:rsidR="00812661">
        <w:rPr>
          <w:b w:val="0"/>
          <w:sz w:val="28"/>
        </w:rPr>
        <w:t xml:space="preserve">  №</w:t>
      </w:r>
      <w:r>
        <w:rPr>
          <w:b w:val="0"/>
          <w:sz w:val="28"/>
        </w:rPr>
        <w:t xml:space="preserve"> 138-ОД</w:t>
      </w:r>
      <w:r w:rsidR="00414883">
        <w:rPr>
          <w:b w:val="0"/>
          <w:sz w:val="28"/>
        </w:rPr>
        <w:t xml:space="preserve">         </w:t>
      </w:r>
      <w:r w:rsidR="00812661">
        <w:rPr>
          <w:b w:val="0"/>
          <w:sz w:val="28"/>
        </w:rPr>
        <w:t xml:space="preserve">     </w:t>
      </w:r>
      <w:r w:rsidR="00812661" w:rsidRPr="001F314B">
        <w:rPr>
          <w:b w:val="0"/>
          <w:sz w:val="28"/>
        </w:rPr>
        <w:t xml:space="preserve">    </w:t>
      </w:r>
      <w:r w:rsidR="00812661">
        <w:rPr>
          <w:b w:val="0"/>
          <w:sz w:val="28"/>
        </w:rPr>
        <w:t xml:space="preserve">                     </w:t>
      </w:r>
      <w:r w:rsidR="00812661" w:rsidRPr="001F314B">
        <w:rPr>
          <w:b w:val="0"/>
          <w:sz w:val="28"/>
        </w:rPr>
        <w:t xml:space="preserve">   </w:t>
      </w:r>
      <w:r w:rsidR="00812661">
        <w:rPr>
          <w:b w:val="0"/>
          <w:sz w:val="28"/>
        </w:rPr>
        <w:t xml:space="preserve"> </w:t>
      </w:r>
    </w:p>
    <w:tbl>
      <w:tblPr>
        <w:tblW w:w="9828" w:type="dxa"/>
        <w:tblLayout w:type="fixed"/>
        <w:tblLook w:val="01E0" w:firstRow="1" w:lastRow="1" w:firstColumn="1" w:lastColumn="1" w:noHBand="0" w:noVBand="0"/>
      </w:tblPr>
      <w:tblGrid>
        <w:gridCol w:w="6408"/>
        <w:gridCol w:w="3420"/>
      </w:tblGrid>
      <w:tr w:rsidR="00812661" w:rsidRPr="00812661" w:rsidTr="002058C9">
        <w:trPr>
          <w:trHeight w:val="904"/>
        </w:trPr>
        <w:tc>
          <w:tcPr>
            <w:tcW w:w="6408" w:type="dxa"/>
          </w:tcPr>
          <w:p w:rsidR="00812661" w:rsidRPr="00812661" w:rsidRDefault="00812661" w:rsidP="002058C9">
            <w:pPr>
              <w:pStyle w:val="1"/>
              <w:ind w:firstLine="0"/>
              <w:jc w:val="left"/>
              <w:rPr>
                <w:sz w:val="28"/>
                <w:szCs w:val="28"/>
              </w:rPr>
            </w:pPr>
            <w:r w:rsidRPr="00812661">
              <w:rPr>
                <w:sz w:val="28"/>
                <w:szCs w:val="28"/>
              </w:rPr>
              <w:t xml:space="preserve">Про організацію  проведення конкурсу </w:t>
            </w:r>
          </w:p>
          <w:p w:rsidR="00812661" w:rsidRPr="00812661" w:rsidRDefault="00812661" w:rsidP="002058C9">
            <w:pPr>
              <w:pStyle w:val="1"/>
              <w:ind w:firstLine="0"/>
              <w:jc w:val="left"/>
              <w:rPr>
                <w:sz w:val="28"/>
                <w:szCs w:val="28"/>
              </w:rPr>
            </w:pPr>
            <w:r w:rsidRPr="00812661">
              <w:rPr>
                <w:sz w:val="28"/>
                <w:szCs w:val="28"/>
              </w:rPr>
              <w:t xml:space="preserve">з визначення автомобільного перевізника </w:t>
            </w:r>
          </w:p>
          <w:p w:rsidR="00812661" w:rsidRPr="00812661" w:rsidRDefault="00812661" w:rsidP="002058C9">
            <w:pPr>
              <w:pStyle w:val="1"/>
              <w:ind w:firstLine="0"/>
              <w:jc w:val="left"/>
              <w:rPr>
                <w:sz w:val="28"/>
                <w:szCs w:val="28"/>
              </w:rPr>
            </w:pPr>
            <w:r w:rsidRPr="00812661">
              <w:rPr>
                <w:sz w:val="28"/>
                <w:szCs w:val="28"/>
              </w:rPr>
              <w:t>на перевезення пасажирів на  міських</w:t>
            </w:r>
          </w:p>
          <w:p w:rsidR="00812661" w:rsidRPr="00812661" w:rsidRDefault="00812661" w:rsidP="002058C9">
            <w:pPr>
              <w:pStyle w:val="1"/>
              <w:ind w:firstLine="0"/>
              <w:jc w:val="left"/>
              <w:rPr>
                <w:sz w:val="28"/>
                <w:szCs w:val="28"/>
              </w:rPr>
            </w:pPr>
            <w:r w:rsidRPr="00812661">
              <w:rPr>
                <w:sz w:val="28"/>
                <w:szCs w:val="28"/>
              </w:rPr>
              <w:t xml:space="preserve">автобусних маршрутах загального </w:t>
            </w:r>
          </w:p>
          <w:p w:rsidR="00812661" w:rsidRPr="00812661" w:rsidRDefault="00812661" w:rsidP="002058C9">
            <w:pPr>
              <w:pStyle w:val="1"/>
              <w:ind w:firstLine="0"/>
              <w:jc w:val="left"/>
              <w:rPr>
                <w:sz w:val="28"/>
                <w:szCs w:val="28"/>
              </w:rPr>
            </w:pPr>
            <w:r w:rsidRPr="00812661">
              <w:rPr>
                <w:sz w:val="28"/>
                <w:szCs w:val="28"/>
              </w:rPr>
              <w:t xml:space="preserve">користування   </w:t>
            </w:r>
          </w:p>
          <w:p w:rsidR="00812661" w:rsidRPr="00812661" w:rsidRDefault="00812661" w:rsidP="002058C9">
            <w:pPr>
              <w:rPr>
                <w:sz w:val="28"/>
                <w:szCs w:val="28"/>
              </w:rPr>
            </w:pPr>
            <w:r w:rsidRPr="00812661">
              <w:rPr>
                <w:sz w:val="28"/>
                <w:szCs w:val="28"/>
              </w:rPr>
              <w:t xml:space="preserve">   </w:t>
            </w:r>
          </w:p>
        </w:tc>
        <w:tc>
          <w:tcPr>
            <w:tcW w:w="3420" w:type="dxa"/>
          </w:tcPr>
          <w:p w:rsidR="00812661" w:rsidRPr="004612C9" w:rsidRDefault="00812661" w:rsidP="002058C9">
            <w:pPr>
              <w:rPr>
                <w:sz w:val="28"/>
                <w:szCs w:val="28"/>
                <w:vertAlign w:val="subscript"/>
              </w:rPr>
            </w:pPr>
          </w:p>
        </w:tc>
      </w:tr>
    </w:tbl>
    <w:p w:rsidR="00812661" w:rsidRPr="00812661" w:rsidRDefault="00812661" w:rsidP="00F9319F">
      <w:pPr>
        <w:pStyle w:val="1"/>
        <w:ind w:firstLine="708"/>
        <w:jc w:val="both"/>
        <w:rPr>
          <w:b w:val="0"/>
          <w:sz w:val="28"/>
          <w:szCs w:val="28"/>
        </w:rPr>
      </w:pPr>
      <w:r w:rsidRPr="00812661">
        <w:rPr>
          <w:b w:val="0"/>
          <w:sz w:val="28"/>
          <w:szCs w:val="28"/>
        </w:rPr>
        <w:t>У зв’язку із закінченням терміну дії чинних договорів на перевезення пасажирів на  міських автобусних маршрутах загального користування:  №</w:t>
      </w:r>
      <w:r>
        <w:rPr>
          <w:b w:val="0"/>
          <w:sz w:val="28"/>
          <w:szCs w:val="28"/>
        </w:rPr>
        <w:t xml:space="preserve"> 4-П «вул. Джерельна  - центр – вул. Некрасова</w:t>
      </w:r>
      <w:r w:rsidRPr="00812661">
        <w:rPr>
          <w:b w:val="0"/>
          <w:sz w:val="28"/>
          <w:szCs w:val="28"/>
        </w:rPr>
        <w:t>»</w:t>
      </w:r>
      <w:r w:rsidR="00F9319F">
        <w:rPr>
          <w:b w:val="0"/>
          <w:sz w:val="28"/>
          <w:szCs w:val="28"/>
        </w:rPr>
        <w:t xml:space="preserve"> </w:t>
      </w:r>
      <w:r w:rsidRPr="00812661">
        <w:rPr>
          <w:b w:val="0"/>
          <w:sz w:val="28"/>
          <w:szCs w:val="28"/>
        </w:rPr>
        <w:t xml:space="preserve"> і № </w:t>
      </w:r>
      <w:r>
        <w:rPr>
          <w:b w:val="0"/>
          <w:sz w:val="28"/>
          <w:szCs w:val="28"/>
        </w:rPr>
        <w:t>7</w:t>
      </w:r>
      <w:r w:rsidRPr="00812661">
        <w:rPr>
          <w:b w:val="0"/>
          <w:sz w:val="28"/>
          <w:szCs w:val="28"/>
        </w:rPr>
        <w:t>-П  «</w:t>
      </w:r>
      <w:r>
        <w:rPr>
          <w:b w:val="0"/>
          <w:sz w:val="28"/>
          <w:szCs w:val="28"/>
        </w:rPr>
        <w:t xml:space="preserve">вул. </w:t>
      </w:r>
      <w:proofErr w:type="spellStart"/>
      <w:r>
        <w:rPr>
          <w:b w:val="0"/>
          <w:sz w:val="28"/>
          <w:szCs w:val="28"/>
        </w:rPr>
        <w:t>Веригінська</w:t>
      </w:r>
      <w:proofErr w:type="spellEnd"/>
      <w:r>
        <w:rPr>
          <w:b w:val="0"/>
          <w:sz w:val="28"/>
          <w:szCs w:val="28"/>
        </w:rPr>
        <w:t xml:space="preserve"> – центр – вул. Покровська</w:t>
      </w:r>
      <w:r w:rsidRPr="00812661">
        <w:rPr>
          <w:b w:val="0"/>
          <w:sz w:val="28"/>
          <w:szCs w:val="28"/>
        </w:rPr>
        <w:t>» у звичайному ре</w:t>
      </w:r>
      <w:r>
        <w:rPr>
          <w:b w:val="0"/>
          <w:sz w:val="28"/>
          <w:szCs w:val="28"/>
        </w:rPr>
        <w:t>жимі руху та з метою проведення</w:t>
      </w:r>
      <w:r w:rsidRPr="00812661">
        <w:rPr>
          <w:b w:val="0"/>
          <w:sz w:val="28"/>
          <w:szCs w:val="28"/>
        </w:rPr>
        <w:t xml:space="preserve"> конкурсу з визначення автомобільного перевізника відповідно до </w:t>
      </w:r>
      <w:r w:rsidRPr="00812661">
        <w:rPr>
          <w:sz w:val="28"/>
          <w:szCs w:val="28"/>
        </w:rPr>
        <w:t xml:space="preserve"> </w:t>
      </w:r>
      <w:r w:rsidRPr="00812661">
        <w:rPr>
          <w:b w:val="0"/>
          <w:sz w:val="28"/>
          <w:szCs w:val="28"/>
        </w:rPr>
        <w:t>статей  7, 43-46</w:t>
      </w:r>
      <w:r w:rsidRPr="00812661">
        <w:rPr>
          <w:sz w:val="28"/>
          <w:szCs w:val="28"/>
        </w:rPr>
        <w:t xml:space="preserve"> </w:t>
      </w:r>
      <w:r w:rsidRPr="00812661">
        <w:rPr>
          <w:b w:val="0"/>
          <w:sz w:val="28"/>
          <w:szCs w:val="28"/>
        </w:rPr>
        <w:t xml:space="preserve"> Закону України «Про автомобільний транспорт», постанови Кабінету Міністрів України від 03.12.2008 № 1081 «Про затвердження Порядку проведення конкурсу з перевезення пасажирів на автобусному маршруті загального користування», керуючись підпунктом 12 пункту «а» статті 30</w:t>
      </w:r>
      <w:r w:rsidR="00414883">
        <w:rPr>
          <w:b w:val="0"/>
          <w:sz w:val="28"/>
          <w:szCs w:val="28"/>
        </w:rPr>
        <w:t xml:space="preserve"> </w:t>
      </w:r>
      <w:r w:rsidRPr="00812661">
        <w:rPr>
          <w:b w:val="0"/>
          <w:sz w:val="28"/>
          <w:szCs w:val="28"/>
        </w:rPr>
        <w:t>та частиною восьмою статті 59 Закону України «Про місцеве самоврядування в Україні»:</w:t>
      </w:r>
    </w:p>
    <w:p w:rsidR="00414883" w:rsidRDefault="00812661" w:rsidP="00812661">
      <w:pPr>
        <w:ind w:firstLine="708"/>
        <w:jc w:val="both"/>
        <w:rPr>
          <w:sz w:val="28"/>
          <w:szCs w:val="28"/>
        </w:rPr>
      </w:pPr>
      <w:r w:rsidRPr="00812661">
        <w:rPr>
          <w:sz w:val="28"/>
          <w:szCs w:val="28"/>
        </w:rPr>
        <w:t xml:space="preserve">1. </w:t>
      </w:r>
      <w:r w:rsidR="00414883">
        <w:rPr>
          <w:sz w:val="28"/>
          <w:szCs w:val="28"/>
        </w:rPr>
        <w:t>Оголосити конкурс на визначення перевізника на міських автобусних маршрутах загального користування: № 4-П</w:t>
      </w:r>
      <w:r w:rsidR="00414883" w:rsidRPr="00F9319F">
        <w:rPr>
          <w:sz w:val="28"/>
          <w:szCs w:val="28"/>
        </w:rPr>
        <w:t xml:space="preserve"> «вул. Джерельна  - центр – вул. Некрасова» і </w:t>
      </w:r>
      <w:r w:rsidR="00414883">
        <w:rPr>
          <w:sz w:val="28"/>
          <w:szCs w:val="28"/>
        </w:rPr>
        <w:t xml:space="preserve"> </w:t>
      </w:r>
      <w:r w:rsidR="00414883" w:rsidRPr="00F9319F">
        <w:rPr>
          <w:sz w:val="28"/>
          <w:szCs w:val="28"/>
        </w:rPr>
        <w:t xml:space="preserve">№ 7-П  «вул. </w:t>
      </w:r>
      <w:proofErr w:type="spellStart"/>
      <w:r w:rsidR="00414883" w:rsidRPr="00F9319F">
        <w:rPr>
          <w:sz w:val="28"/>
          <w:szCs w:val="28"/>
        </w:rPr>
        <w:t>Веригінська</w:t>
      </w:r>
      <w:proofErr w:type="spellEnd"/>
      <w:r w:rsidR="00414883" w:rsidRPr="00F9319F">
        <w:rPr>
          <w:sz w:val="28"/>
          <w:szCs w:val="28"/>
        </w:rPr>
        <w:t xml:space="preserve"> – центр – вул. Покровська» у звичайному режимі руху</w:t>
      </w:r>
      <w:r w:rsidR="00414883">
        <w:rPr>
          <w:sz w:val="28"/>
          <w:szCs w:val="28"/>
        </w:rPr>
        <w:t>.</w:t>
      </w:r>
    </w:p>
    <w:p w:rsidR="00812661" w:rsidRPr="00812661" w:rsidRDefault="00414883" w:rsidP="00812661">
      <w:pPr>
        <w:ind w:firstLine="708"/>
        <w:jc w:val="both"/>
        <w:rPr>
          <w:sz w:val="28"/>
          <w:szCs w:val="28"/>
        </w:rPr>
      </w:pPr>
      <w:r>
        <w:rPr>
          <w:sz w:val="28"/>
          <w:szCs w:val="28"/>
        </w:rPr>
        <w:t xml:space="preserve">2. </w:t>
      </w:r>
      <w:r w:rsidR="00812661" w:rsidRPr="00812661">
        <w:rPr>
          <w:sz w:val="28"/>
          <w:szCs w:val="28"/>
        </w:rPr>
        <w:t xml:space="preserve">Затвердити умови конкурсу на визначення </w:t>
      </w:r>
      <w:r w:rsidR="006C2117">
        <w:rPr>
          <w:sz w:val="28"/>
          <w:szCs w:val="28"/>
        </w:rPr>
        <w:t xml:space="preserve">автомобільних </w:t>
      </w:r>
      <w:r w:rsidR="00812661" w:rsidRPr="00812661">
        <w:rPr>
          <w:sz w:val="28"/>
          <w:szCs w:val="28"/>
        </w:rPr>
        <w:t>перевізників на міських автобусних маршрутах загального користування:</w:t>
      </w:r>
      <w:r w:rsidR="00F9319F" w:rsidRPr="00F9319F">
        <w:rPr>
          <w:sz w:val="28"/>
          <w:szCs w:val="28"/>
        </w:rPr>
        <w:t xml:space="preserve"> № 4-П «вул. Джерельна  - центр – вул. Некрасова» і </w:t>
      </w:r>
      <w:r w:rsidR="00F9319F">
        <w:rPr>
          <w:sz w:val="28"/>
          <w:szCs w:val="28"/>
        </w:rPr>
        <w:t xml:space="preserve"> </w:t>
      </w:r>
      <w:r w:rsidR="00F9319F" w:rsidRPr="00F9319F">
        <w:rPr>
          <w:sz w:val="28"/>
          <w:szCs w:val="28"/>
        </w:rPr>
        <w:t xml:space="preserve">№ 7-П  «вул. </w:t>
      </w:r>
      <w:proofErr w:type="spellStart"/>
      <w:r w:rsidR="00F9319F" w:rsidRPr="00F9319F">
        <w:rPr>
          <w:sz w:val="28"/>
          <w:szCs w:val="28"/>
        </w:rPr>
        <w:t>Веригінська</w:t>
      </w:r>
      <w:proofErr w:type="spellEnd"/>
      <w:r w:rsidR="00F9319F" w:rsidRPr="00F9319F">
        <w:rPr>
          <w:sz w:val="28"/>
          <w:szCs w:val="28"/>
        </w:rPr>
        <w:t xml:space="preserve"> – центр – вул. Покровська» у звичайному режимі руху</w:t>
      </w:r>
      <w:r w:rsidR="00812661" w:rsidRPr="00812661">
        <w:rPr>
          <w:sz w:val="28"/>
          <w:szCs w:val="28"/>
        </w:rPr>
        <w:t xml:space="preserve"> (додається).</w:t>
      </w:r>
    </w:p>
    <w:p w:rsidR="00812661" w:rsidRPr="00812661" w:rsidRDefault="00414883" w:rsidP="00F9319F">
      <w:pPr>
        <w:tabs>
          <w:tab w:val="left" w:pos="-1701"/>
          <w:tab w:val="left" w:pos="993"/>
        </w:tabs>
        <w:ind w:firstLine="709"/>
        <w:jc w:val="both"/>
        <w:rPr>
          <w:sz w:val="28"/>
          <w:szCs w:val="28"/>
        </w:rPr>
      </w:pPr>
      <w:r>
        <w:rPr>
          <w:sz w:val="28"/>
          <w:szCs w:val="28"/>
        </w:rPr>
        <w:t>3</w:t>
      </w:r>
      <w:r w:rsidR="00812661" w:rsidRPr="00812661">
        <w:rPr>
          <w:sz w:val="28"/>
          <w:szCs w:val="28"/>
        </w:rPr>
        <w:t>. Управлінню соціально-економічного  розвитку  міської   ради</w:t>
      </w:r>
      <w:r>
        <w:rPr>
          <w:sz w:val="28"/>
          <w:szCs w:val="28"/>
        </w:rPr>
        <w:t xml:space="preserve"> (начальник – </w:t>
      </w:r>
      <w:proofErr w:type="spellStart"/>
      <w:r>
        <w:rPr>
          <w:sz w:val="28"/>
          <w:szCs w:val="28"/>
        </w:rPr>
        <w:t>Сухоручкіна</w:t>
      </w:r>
      <w:proofErr w:type="spellEnd"/>
      <w:r>
        <w:rPr>
          <w:sz w:val="28"/>
          <w:szCs w:val="28"/>
        </w:rPr>
        <w:t xml:space="preserve"> Л.О.)</w:t>
      </w:r>
      <w:r w:rsidR="00812661" w:rsidRPr="00812661">
        <w:rPr>
          <w:sz w:val="28"/>
          <w:szCs w:val="28"/>
        </w:rPr>
        <w:t xml:space="preserve"> </w:t>
      </w:r>
      <w:r w:rsidR="00F9319F">
        <w:rPr>
          <w:sz w:val="28"/>
          <w:szCs w:val="28"/>
        </w:rPr>
        <w:t xml:space="preserve">  в</w:t>
      </w:r>
      <w:r w:rsidR="00812661" w:rsidRPr="00812661">
        <w:rPr>
          <w:sz w:val="28"/>
          <w:szCs w:val="28"/>
        </w:rPr>
        <w:t>ідповідно до чинного законодавства забезпечити:</w:t>
      </w:r>
    </w:p>
    <w:p w:rsidR="00812661" w:rsidRPr="00812661" w:rsidRDefault="00812661" w:rsidP="00F9319F">
      <w:pPr>
        <w:tabs>
          <w:tab w:val="left" w:pos="-1843"/>
          <w:tab w:val="left" w:pos="993"/>
        </w:tabs>
        <w:ind w:firstLine="709"/>
        <w:jc w:val="both"/>
        <w:rPr>
          <w:sz w:val="28"/>
          <w:szCs w:val="28"/>
        </w:rPr>
      </w:pPr>
      <w:r w:rsidRPr="00812661">
        <w:rPr>
          <w:sz w:val="28"/>
          <w:szCs w:val="28"/>
        </w:rPr>
        <w:t>1) оголошення конкурсу на визначення перевізника на міських автобусних ма</w:t>
      </w:r>
      <w:r w:rsidR="00F9319F">
        <w:rPr>
          <w:sz w:val="28"/>
          <w:szCs w:val="28"/>
        </w:rPr>
        <w:t>ршрутах загального користування</w:t>
      </w:r>
      <w:r w:rsidR="00F9319F" w:rsidRPr="00F9319F">
        <w:rPr>
          <w:sz w:val="28"/>
          <w:szCs w:val="28"/>
        </w:rPr>
        <w:t xml:space="preserve">: № 4-П «вул. Джерельна  - центр – вул. Некрасова» і </w:t>
      </w:r>
      <w:r w:rsidR="00F9319F">
        <w:rPr>
          <w:sz w:val="28"/>
          <w:szCs w:val="28"/>
        </w:rPr>
        <w:t xml:space="preserve"> </w:t>
      </w:r>
      <w:r w:rsidR="00F9319F" w:rsidRPr="00F9319F">
        <w:rPr>
          <w:sz w:val="28"/>
          <w:szCs w:val="28"/>
        </w:rPr>
        <w:t xml:space="preserve">№ 7-П  «вул. </w:t>
      </w:r>
      <w:proofErr w:type="spellStart"/>
      <w:r w:rsidR="00F9319F" w:rsidRPr="00F9319F">
        <w:rPr>
          <w:sz w:val="28"/>
          <w:szCs w:val="28"/>
        </w:rPr>
        <w:t>Веригінська</w:t>
      </w:r>
      <w:proofErr w:type="spellEnd"/>
      <w:r w:rsidR="00F9319F" w:rsidRPr="00F9319F">
        <w:rPr>
          <w:sz w:val="28"/>
          <w:szCs w:val="28"/>
        </w:rPr>
        <w:t xml:space="preserve"> – центр – вул. Покровська» у звичайному режимі руху </w:t>
      </w:r>
      <w:r w:rsidR="00F9319F">
        <w:rPr>
          <w:sz w:val="28"/>
          <w:szCs w:val="28"/>
        </w:rPr>
        <w:t>через</w:t>
      </w:r>
      <w:r w:rsidRPr="00812661">
        <w:rPr>
          <w:sz w:val="28"/>
          <w:szCs w:val="28"/>
        </w:rPr>
        <w:t xml:space="preserve"> </w:t>
      </w:r>
      <w:r w:rsidR="00F9319F">
        <w:rPr>
          <w:sz w:val="28"/>
          <w:szCs w:val="28"/>
        </w:rPr>
        <w:t>засоби масової інформації;</w:t>
      </w:r>
    </w:p>
    <w:p w:rsidR="00812661" w:rsidRPr="00812661" w:rsidRDefault="00812661" w:rsidP="00F9319F">
      <w:pPr>
        <w:ind w:firstLine="709"/>
        <w:jc w:val="both"/>
        <w:rPr>
          <w:sz w:val="28"/>
          <w:szCs w:val="28"/>
        </w:rPr>
      </w:pPr>
      <w:r w:rsidRPr="00812661">
        <w:rPr>
          <w:sz w:val="28"/>
          <w:szCs w:val="28"/>
        </w:rPr>
        <w:t>2) організацію та проведення конкурсу  на  визначення перевізника на                                                                                                                                                                                                                                                                                                                                                                                                                                                                                                                                                                                                                                                                                                                                                                                                                                                                                                                                                                                                                                                               вказаних міських маршрутах загального користування.</w:t>
      </w:r>
    </w:p>
    <w:p w:rsidR="00812661" w:rsidRPr="00812661" w:rsidRDefault="00414883" w:rsidP="00812661">
      <w:pPr>
        <w:tabs>
          <w:tab w:val="left" w:pos="-2268"/>
          <w:tab w:val="left" w:pos="1276"/>
        </w:tabs>
        <w:ind w:firstLine="720"/>
        <w:jc w:val="both"/>
        <w:rPr>
          <w:sz w:val="28"/>
          <w:szCs w:val="28"/>
        </w:rPr>
      </w:pPr>
      <w:r>
        <w:rPr>
          <w:sz w:val="28"/>
          <w:szCs w:val="28"/>
        </w:rPr>
        <w:t>4</w:t>
      </w:r>
      <w:r w:rsidR="00812661" w:rsidRPr="00812661">
        <w:rPr>
          <w:sz w:val="28"/>
          <w:szCs w:val="28"/>
        </w:rPr>
        <w:t xml:space="preserve">. Контроль за виконанням цього розпорядження покласти на </w:t>
      </w:r>
      <w:r w:rsidR="00F9319F">
        <w:rPr>
          <w:sz w:val="28"/>
          <w:szCs w:val="28"/>
        </w:rPr>
        <w:t>першого заступника міського голови з питань діяльності виконавчих органів міської ради Ткаченка</w:t>
      </w:r>
      <w:r>
        <w:rPr>
          <w:sz w:val="28"/>
          <w:szCs w:val="28"/>
        </w:rPr>
        <w:t xml:space="preserve"> О.О.</w:t>
      </w:r>
      <w:r w:rsidR="00F9319F">
        <w:rPr>
          <w:sz w:val="28"/>
          <w:szCs w:val="28"/>
        </w:rPr>
        <w:t>.</w:t>
      </w:r>
    </w:p>
    <w:p w:rsidR="00F9319F" w:rsidRPr="00812661" w:rsidRDefault="00F9319F" w:rsidP="00812661">
      <w:pPr>
        <w:jc w:val="both"/>
        <w:rPr>
          <w:b/>
          <w:sz w:val="28"/>
          <w:szCs w:val="28"/>
        </w:rPr>
      </w:pPr>
    </w:p>
    <w:p w:rsidR="00812661" w:rsidRPr="00812661" w:rsidRDefault="00F9319F" w:rsidP="00812661">
      <w:pPr>
        <w:rPr>
          <w:b/>
          <w:sz w:val="28"/>
          <w:szCs w:val="28"/>
        </w:rPr>
      </w:pPr>
      <w:r>
        <w:rPr>
          <w:b/>
          <w:sz w:val="28"/>
          <w:szCs w:val="28"/>
        </w:rPr>
        <w:t>Секретар міської ради                                                  Людмила ВАСЯНОВИЧ</w:t>
      </w:r>
    </w:p>
    <w:p w:rsidR="00812661" w:rsidRDefault="00812661" w:rsidP="00812661">
      <w:pPr>
        <w:rPr>
          <w:b/>
          <w:sz w:val="28"/>
          <w:szCs w:val="28"/>
        </w:rPr>
      </w:pPr>
      <w:r w:rsidRPr="00812661">
        <w:rPr>
          <w:b/>
          <w:sz w:val="28"/>
          <w:szCs w:val="28"/>
        </w:rPr>
        <w:t xml:space="preserve"> </w:t>
      </w:r>
    </w:p>
    <w:p w:rsidR="00414883" w:rsidRPr="00414883" w:rsidRDefault="00414883" w:rsidP="00812661">
      <w:pPr>
        <w:rPr>
          <w:b/>
          <w:sz w:val="28"/>
          <w:szCs w:val="28"/>
        </w:rPr>
      </w:pPr>
    </w:p>
    <w:tbl>
      <w:tblPr>
        <w:tblW w:w="5040"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tblGrid>
      <w:tr w:rsidR="00812661" w:rsidRPr="00380134" w:rsidTr="002058C9">
        <w:tc>
          <w:tcPr>
            <w:tcW w:w="5040" w:type="dxa"/>
            <w:tcBorders>
              <w:top w:val="nil"/>
              <w:left w:val="nil"/>
              <w:bottom w:val="nil"/>
              <w:right w:val="nil"/>
            </w:tcBorders>
          </w:tcPr>
          <w:p w:rsidR="00812661" w:rsidRPr="00C076D2" w:rsidRDefault="00C076D2" w:rsidP="002058C9">
            <w:pPr>
              <w:rPr>
                <w:sz w:val="28"/>
                <w:szCs w:val="27"/>
              </w:rPr>
            </w:pPr>
            <w:r>
              <w:rPr>
                <w:sz w:val="27"/>
                <w:szCs w:val="27"/>
              </w:rPr>
              <w:t xml:space="preserve"> </w:t>
            </w:r>
            <w:r w:rsidR="00812661" w:rsidRPr="00C076D2">
              <w:rPr>
                <w:sz w:val="28"/>
                <w:szCs w:val="27"/>
              </w:rPr>
              <w:t xml:space="preserve">ЗАТВЕРДЖЕНО </w:t>
            </w:r>
          </w:p>
          <w:p w:rsidR="00812661" w:rsidRPr="00C076D2" w:rsidRDefault="00812661" w:rsidP="002058C9">
            <w:pPr>
              <w:rPr>
                <w:sz w:val="28"/>
                <w:szCs w:val="27"/>
              </w:rPr>
            </w:pPr>
            <w:r w:rsidRPr="00C076D2">
              <w:rPr>
                <w:sz w:val="28"/>
                <w:szCs w:val="27"/>
              </w:rPr>
              <w:t xml:space="preserve"> розпорядження міського голови</w:t>
            </w:r>
          </w:p>
          <w:p w:rsidR="00812661" w:rsidRPr="00380134" w:rsidRDefault="00812661" w:rsidP="002058C9">
            <w:pPr>
              <w:rPr>
                <w:sz w:val="27"/>
                <w:szCs w:val="27"/>
              </w:rPr>
            </w:pPr>
            <w:r w:rsidRPr="00C076D2">
              <w:rPr>
                <w:sz w:val="28"/>
                <w:szCs w:val="27"/>
              </w:rPr>
              <w:t xml:space="preserve"> </w:t>
            </w:r>
            <w:r w:rsidR="00D40AFE">
              <w:rPr>
                <w:sz w:val="28"/>
                <w:szCs w:val="27"/>
                <w:u w:val="single"/>
              </w:rPr>
              <w:t>11.06.2021</w:t>
            </w:r>
            <w:r w:rsidR="00D40AFE">
              <w:rPr>
                <w:sz w:val="28"/>
                <w:szCs w:val="27"/>
              </w:rPr>
              <w:t xml:space="preserve"> № 138-ОД</w:t>
            </w:r>
            <w:bookmarkStart w:id="0" w:name="_GoBack"/>
            <w:bookmarkEnd w:id="0"/>
          </w:p>
        </w:tc>
      </w:tr>
    </w:tbl>
    <w:p w:rsidR="00812661" w:rsidRPr="00C076D2" w:rsidRDefault="00812661" w:rsidP="00812661">
      <w:pPr>
        <w:rPr>
          <w:sz w:val="28"/>
          <w:szCs w:val="27"/>
        </w:rPr>
      </w:pPr>
    </w:p>
    <w:p w:rsidR="00812661" w:rsidRPr="00C076D2" w:rsidRDefault="00812661" w:rsidP="00812661">
      <w:pPr>
        <w:jc w:val="center"/>
        <w:rPr>
          <w:b/>
          <w:sz w:val="28"/>
          <w:szCs w:val="27"/>
        </w:rPr>
      </w:pPr>
      <w:r w:rsidRPr="00C076D2">
        <w:rPr>
          <w:b/>
          <w:sz w:val="28"/>
          <w:szCs w:val="27"/>
        </w:rPr>
        <w:t>УМОВИ  КОНКУРСУ</w:t>
      </w:r>
    </w:p>
    <w:p w:rsidR="00812661" w:rsidRPr="00C076D2" w:rsidRDefault="00C94A59" w:rsidP="00812661">
      <w:pPr>
        <w:jc w:val="center"/>
        <w:rPr>
          <w:sz w:val="28"/>
          <w:szCs w:val="27"/>
        </w:rPr>
      </w:pPr>
      <w:r>
        <w:rPr>
          <w:b/>
          <w:sz w:val="28"/>
          <w:szCs w:val="27"/>
        </w:rPr>
        <w:t>на визначення автомобільних</w:t>
      </w:r>
      <w:r w:rsidR="00812661" w:rsidRPr="00C076D2">
        <w:rPr>
          <w:b/>
          <w:sz w:val="28"/>
          <w:szCs w:val="27"/>
        </w:rPr>
        <w:t xml:space="preserve"> перевізників  на міських автобусних мар</w:t>
      </w:r>
      <w:r w:rsidR="00524225">
        <w:rPr>
          <w:b/>
          <w:sz w:val="28"/>
          <w:szCs w:val="27"/>
        </w:rPr>
        <w:t>шрутах загального користування</w:t>
      </w:r>
      <w:r w:rsidR="00812661" w:rsidRPr="00C076D2">
        <w:rPr>
          <w:b/>
          <w:sz w:val="28"/>
          <w:szCs w:val="27"/>
        </w:rPr>
        <w:t xml:space="preserve"> </w:t>
      </w:r>
      <w:r w:rsidR="006C2117" w:rsidRPr="006C2117">
        <w:rPr>
          <w:b/>
          <w:sz w:val="28"/>
          <w:szCs w:val="27"/>
        </w:rPr>
        <w:t xml:space="preserve">№ 4-П «вул. Джерельна  - центр – вул. Некрасова» і  № 7-П  «вул. </w:t>
      </w:r>
      <w:proofErr w:type="spellStart"/>
      <w:r w:rsidR="006C2117" w:rsidRPr="006C2117">
        <w:rPr>
          <w:b/>
          <w:sz w:val="28"/>
          <w:szCs w:val="27"/>
        </w:rPr>
        <w:t>Веригінська</w:t>
      </w:r>
      <w:proofErr w:type="spellEnd"/>
      <w:r w:rsidR="006C2117" w:rsidRPr="006C2117">
        <w:rPr>
          <w:b/>
          <w:sz w:val="28"/>
          <w:szCs w:val="27"/>
        </w:rPr>
        <w:t xml:space="preserve"> – центр – вул. Покровська» у звичайному режимі руху </w:t>
      </w:r>
    </w:p>
    <w:p w:rsidR="00812661" w:rsidRDefault="00812661" w:rsidP="00812661">
      <w:pPr>
        <w:rPr>
          <w:sz w:val="28"/>
          <w:szCs w:val="27"/>
        </w:rPr>
      </w:pPr>
    </w:p>
    <w:p w:rsidR="00414883" w:rsidRPr="00C076D2" w:rsidRDefault="00414883" w:rsidP="00414883">
      <w:pPr>
        <w:ind w:firstLine="709"/>
        <w:rPr>
          <w:sz w:val="28"/>
          <w:szCs w:val="27"/>
        </w:rPr>
      </w:pPr>
      <w:r w:rsidRPr="00414883">
        <w:rPr>
          <w:b/>
          <w:sz w:val="28"/>
          <w:szCs w:val="27"/>
        </w:rPr>
        <w:t>Організатором конкурсу</w:t>
      </w:r>
      <w:r>
        <w:rPr>
          <w:sz w:val="28"/>
          <w:szCs w:val="27"/>
        </w:rPr>
        <w:t xml:space="preserve"> є виконавчий комітет Глухівської міської ради </w:t>
      </w:r>
    </w:p>
    <w:p w:rsidR="00812661" w:rsidRPr="00C076D2" w:rsidRDefault="00812661" w:rsidP="00C076D2">
      <w:pPr>
        <w:ind w:firstLine="708"/>
        <w:jc w:val="both"/>
        <w:rPr>
          <w:sz w:val="28"/>
          <w:szCs w:val="27"/>
        </w:rPr>
      </w:pPr>
      <w:r w:rsidRPr="00C076D2">
        <w:rPr>
          <w:sz w:val="28"/>
          <w:szCs w:val="27"/>
        </w:rPr>
        <w:t xml:space="preserve">Конкурс проводиться відповідно до Закону України </w:t>
      </w:r>
      <w:r w:rsidR="00414883">
        <w:rPr>
          <w:sz w:val="28"/>
          <w:szCs w:val="27"/>
        </w:rPr>
        <w:t xml:space="preserve">«Про автомобільний транспорт», </w:t>
      </w:r>
      <w:r w:rsidRPr="00C076D2">
        <w:rPr>
          <w:sz w:val="28"/>
          <w:szCs w:val="27"/>
        </w:rPr>
        <w:t>Правил надання послуг пасажирського автомобільного транспорту, затверджених постановою Кабінету Мініс</w:t>
      </w:r>
      <w:r w:rsidR="00414883">
        <w:rPr>
          <w:sz w:val="28"/>
          <w:szCs w:val="27"/>
        </w:rPr>
        <w:t>трів України від 18.02.97 № 176</w:t>
      </w:r>
      <w:r w:rsidRPr="00C076D2">
        <w:rPr>
          <w:sz w:val="28"/>
          <w:szCs w:val="27"/>
        </w:rPr>
        <w:t xml:space="preserve"> </w:t>
      </w:r>
      <w:r w:rsidR="00414883">
        <w:rPr>
          <w:sz w:val="28"/>
          <w:szCs w:val="27"/>
        </w:rPr>
        <w:t>(</w:t>
      </w:r>
      <w:r w:rsidRPr="00C076D2">
        <w:rPr>
          <w:sz w:val="28"/>
          <w:szCs w:val="27"/>
        </w:rPr>
        <w:t>зі змінами та доповненнями</w:t>
      </w:r>
      <w:r w:rsidR="00414883">
        <w:rPr>
          <w:sz w:val="28"/>
          <w:szCs w:val="27"/>
        </w:rPr>
        <w:t>)</w:t>
      </w:r>
      <w:r w:rsidRPr="00C076D2">
        <w:rPr>
          <w:sz w:val="28"/>
          <w:szCs w:val="27"/>
        </w:rPr>
        <w:t>,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03.12.2008  № 1081 (зі змінами та доповненнями).</w:t>
      </w:r>
    </w:p>
    <w:p w:rsidR="00812661" w:rsidRPr="00C94A59" w:rsidRDefault="00812661" w:rsidP="00335580">
      <w:pPr>
        <w:ind w:left="720"/>
        <w:rPr>
          <w:b/>
          <w:sz w:val="28"/>
          <w:szCs w:val="27"/>
        </w:rPr>
      </w:pPr>
      <w:r w:rsidRPr="00C94A59">
        <w:rPr>
          <w:b/>
          <w:sz w:val="28"/>
          <w:szCs w:val="27"/>
        </w:rPr>
        <w:t>Основні характеристики об’єкту конкурсу: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40"/>
        <w:gridCol w:w="1853"/>
        <w:gridCol w:w="1418"/>
        <w:gridCol w:w="850"/>
        <w:gridCol w:w="1276"/>
        <w:gridCol w:w="1134"/>
        <w:gridCol w:w="851"/>
        <w:gridCol w:w="850"/>
      </w:tblGrid>
      <w:tr w:rsidR="00812661" w:rsidRPr="00380134" w:rsidTr="002F0F98">
        <w:trPr>
          <w:trHeight w:val="1185"/>
        </w:trPr>
        <w:tc>
          <w:tcPr>
            <w:tcW w:w="817" w:type="dxa"/>
            <w:vMerge w:val="restart"/>
          </w:tcPr>
          <w:p w:rsidR="00812661" w:rsidRPr="00C076D2" w:rsidRDefault="00812661" w:rsidP="002058C9">
            <w:pPr>
              <w:jc w:val="center"/>
              <w:rPr>
                <w:sz w:val="24"/>
                <w:szCs w:val="24"/>
              </w:rPr>
            </w:pPr>
            <w:r w:rsidRPr="00C076D2">
              <w:rPr>
                <w:sz w:val="24"/>
                <w:szCs w:val="24"/>
              </w:rPr>
              <w:t>№</w:t>
            </w:r>
          </w:p>
          <w:p w:rsidR="00812661" w:rsidRPr="00C076D2" w:rsidRDefault="00812661" w:rsidP="002058C9">
            <w:pPr>
              <w:jc w:val="center"/>
              <w:rPr>
                <w:sz w:val="24"/>
                <w:szCs w:val="24"/>
              </w:rPr>
            </w:pPr>
            <w:r w:rsidRPr="00C076D2">
              <w:rPr>
                <w:sz w:val="24"/>
                <w:szCs w:val="24"/>
              </w:rPr>
              <w:t>об’єкта</w:t>
            </w:r>
          </w:p>
          <w:p w:rsidR="00812661" w:rsidRPr="00C076D2" w:rsidRDefault="00812661" w:rsidP="002058C9">
            <w:pPr>
              <w:ind w:right="-97"/>
              <w:jc w:val="center"/>
              <w:rPr>
                <w:sz w:val="24"/>
                <w:szCs w:val="24"/>
              </w:rPr>
            </w:pPr>
            <w:proofErr w:type="spellStart"/>
            <w:r w:rsidRPr="00C076D2">
              <w:rPr>
                <w:sz w:val="24"/>
                <w:szCs w:val="24"/>
              </w:rPr>
              <w:t>кон-курсу</w:t>
            </w:r>
            <w:proofErr w:type="spellEnd"/>
          </w:p>
        </w:tc>
        <w:tc>
          <w:tcPr>
            <w:tcW w:w="840" w:type="dxa"/>
            <w:vMerge w:val="restart"/>
          </w:tcPr>
          <w:p w:rsidR="00812661" w:rsidRPr="00C076D2" w:rsidRDefault="00812661" w:rsidP="002058C9">
            <w:pPr>
              <w:pStyle w:val="3"/>
              <w:ind w:left="-119" w:right="-108"/>
              <w:jc w:val="center"/>
              <w:rPr>
                <w:sz w:val="24"/>
                <w:szCs w:val="24"/>
              </w:rPr>
            </w:pPr>
            <w:r w:rsidRPr="00C076D2">
              <w:rPr>
                <w:sz w:val="24"/>
                <w:szCs w:val="24"/>
              </w:rPr>
              <w:t xml:space="preserve">Номер </w:t>
            </w:r>
            <w:proofErr w:type="spellStart"/>
            <w:r w:rsidRPr="00C076D2">
              <w:rPr>
                <w:sz w:val="24"/>
                <w:szCs w:val="24"/>
              </w:rPr>
              <w:t>марш-руту</w:t>
            </w:r>
            <w:proofErr w:type="spellEnd"/>
          </w:p>
        </w:tc>
        <w:tc>
          <w:tcPr>
            <w:tcW w:w="1853" w:type="dxa"/>
            <w:vMerge w:val="restart"/>
          </w:tcPr>
          <w:p w:rsidR="00812661" w:rsidRPr="00C076D2" w:rsidRDefault="00812661" w:rsidP="002058C9">
            <w:pPr>
              <w:jc w:val="center"/>
              <w:rPr>
                <w:sz w:val="24"/>
                <w:szCs w:val="24"/>
              </w:rPr>
            </w:pPr>
            <w:r w:rsidRPr="00C076D2">
              <w:rPr>
                <w:sz w:val="24"/>
                <w:szCs w:val="24"/>
              </w:rPr>
              <w:t xml:space="preserve">Початковий та кінцевий </w:t>
            </w:r>
          </w:p>
          <w:p w:rsidR="00812661" w:rsidRPr="00C076D2" w:rsidRDefault="00812661" w:rsidP="002058C9">
            <w:pPr>
              <w:jc w:val="center"/>
              <w:rPr>
                <w:sz w:val="24"/>
                <w:szCs w:val="24"/>
              </w:rPr>
            </w:pPr>
            <w:r w:rsidRPr="00C076D2">
              <w:rPr>
                <w:sz w:val="24"/>
                <w:szCs w:val="24"/>
              </w:rPr>
              <w:t>пункти маршруту</w:t>
            </w:r>
          </w:p>
        </w:tc>
        <w:tc>
          <w:tcPr>
            <w:tcW w:w="1418" w:type="dxa"/>
            <w:vMerge w:val="restart"/>
          </w:tcPr>
          <w:p w:rsidR="00812661" w:rsidRPr="00C076D2" w:rsidRDefault="00812661" w:rsidP="002058C9">
            <w:pPr>
              <w:jc w:val="center"/>
              <w:rPr>
                <w:sz w:val="24"/>
                <w:szCs w:val="24"/>
              </w:rPr>
            </w:pPr>
            <w:r w:rsidRPr="00C076D2">
              <w:rPr>
                <w:sz w:val="24"/>
                <w:szCs w:val="24"/>
              </w:rPr>
              <w:t xml:space="preserve">Режим та </w:t>
            </w:r>
            <w:proofErr w:type="spellStart"/>
            <w:r w:rsidRPr="00C076D2">
              <w:rPr>
                <w:sz w:val="24"/>
                <w:szCs w:val="24"/>
              </w:rPr>
              <w:t>регуляр-ність</w:t>
            </w:r>
            <w:proofErr w:type="spellEnd"/>
          </w:p>
          <w:p w:rsidR="00812661" w:rsidRPr="00C076D2" w:rsidRDefault="00812661" w:rsidP="002058C9">
            <w:pPr>
              <w:jc w:val="center"/>
              <w:rPr>
                <w:sz w:val="24"/>
                <w:szCs w:val="24"/>
              </w:rPr>
            </w:pPr>
            <w:r w:rsidRPr="00C076D2">
              <w:rPr>
                <w:sz w:val="24"/>
                <w:szCs w:val="24"/>
              </w:rPr>
              <w:t>руху</w:t>
            </w:r>
          </w:p>
        </w:tc>
        <w:tc>
          <w:tcPr>
            <w:tcW w:w="850" w:type="dxa"/>
            <w:vMerge w:val="restart"/>
          </w:tcPr>
          <w:p w:rsidR="00812661" w:rsidRPr="00C076D2" w:rsidRDefault="00812661" w:rsidP="002058C9">
            <w:pPr>
              <w:ind w:left="-108" w:right="-108" w:firstLine="108"/>
              <w:jc w:val="center"/>
              <w:rPr>
                <w:sz w:val="24"/>
                <w:szCs w:val="24"/>
              </w:rPr>
            </w:pPr>
            <w:proofErr w:type="spellStart"/>
            <w:r w:rsidRPr="00C076D2">
              <w:rPr>
                <w:sz w:val="24"/>
                <w:szCs w:val="24"/>
              </w:rPr>
              <w:t>Кіль-кість</w:t>
            </w:r>
            <w:proofErr w:type="spellEnd"/>
            <w:r w:rsidRPr="00C076D2">
              <w:rPr>
                <w:sz w:val="24"/>
                <w:szCs w:val="24"/>
              </w:rPr>
              <w:t xml:space="preserve">   рейсів на добу</w:t>
            </w:r>
          </w:p>
        </w:tc>
        <w:tc>
          <w:tcPr>
            <w:tcW w:w="1276" w:type="dxa"/>
            <w:vMerge w:val="restart"/>
          </w:tcPr>
          <w:p w:rsidR="00812661" w:rsidRPr="00C076D2" w:rsidRDefault="00812661" w:rsidP="002058C9">
            <w:pPr>
              <w:jc w:val="center"/>
              <w:rPr>
                <w:sz w:val="24"/>
                <w:szCs w:val="24"/>
              </w:rPr>
            </w:pPr>
            <w:proofErr w:type="spellStart"/>
            <w:r w:rsidRPr="00C076D2">
              <w:rPr>
                <w:sz w:val="24"/>
                <w:szCs w:val="24"/>
              </w:rPr>
              <w:t>Періо-дичність</w:t>
            </w:r>
            <w:proofErr w:type="spellEnd"/>
          </w:p>
          <w:p w:rsidR="00812661" w:rsidRPr="00C076D2" w:rsidRDefault="00812661" w:rsidP="002058C9">
            <w:pPr>
              <w:jc w:val="center"/>
              <w:rPr>
                <w:sz w:val="24"/>
                <w:szCs w:val="24"/>
              </w:rPr>
            </w:pPr>
            <w:proofErr w:type="spellStart"/>
            <w:r w:rsidRPr="00C076D2">
              <w:rPr>
                <w:sz w:val="24"/>
                <w:szCs w:val="24"/>
              </w:rPr>
              <w:t>викона-ння</w:t>
            </w:r>
            <w:proofErr w:type="spellEnd"/>
            <w:r w:rsidRPr="00C076D2">
              <w:rPr>
                <w:sz w:val="24"/>
                <w:szCs w:val="24"/>
              </w:rPr>
              <w:t xml:space="preserve"> </w:t>
            </w:r>
            <w:proofErr w:type="spellStart"/>
            <w:r w:rsidRPr="00C076D2">
              <w:rPr>
                <w:sz w:val="24"/>
                <w:szCs w:val="24"/>
              </w:rPr>
              <w:t>переве-зень</w:t>
            </w:r>
            <w:proofErr w:type="spellEnd"/>
          </w:p>
        </w:tc>
        <w:tc>
          <w:tcPr>
            <w:tcW w:w="1134" w:type="dxa"/>
            <w:vMerge w:val="restart"/>
          </w:tcPr>
          <w:p w:rsidR="00812661" w:rsidRPr="00C076D2" w:rsidRDefault="00812661" w:rsidP="00C94A59">
            <w:pPr>
              <w:ind w:left="-108"/>
              <w:jc w:val="center"/>
              <w:rPr>
                <w:sz w:val="24"/>
                <w:szCs w:val="24"/>
              </w:rPr>
            </w:pPr>
            <w:proofErr w:type="spellStart"/>
            <w:r w:rsidRPr="00C076D2">
              <w:rPr>
                <w:sz w:val="24"/>
                <w:szCs w:val="24"/>
              </w:rPr>
              <w:t>Пасажи-</w:t>
            </w:r>
            <w:proofErr w:type="spellEnd"/>
          </w:p>
          <w:p w:rsidR="00812661" w:rsidRPr="00C076D2" w:rsidRDefault="00812661" w:rsidP="00C94A59">
            <w:pPr>
              <w:ind w:left="-108"/>
              <w:jc w:val="center"/>
              <w:rPr>
                <w:sz w:val="24"/>
                <w:szCs w:val="24"/>
              </w:rPr>
            </w:pPr>
            <w:proofErr w:type="spellStart"/>
            <w:r w:rsidRPr="00C076D2">
              <w:rPr>
                <w:sz w:val="24"/>
                <w:szCs w:val="24"/>
              </w:rPr>
              <w:t>роміст-кість</w:t>
            </w:r>
            <w:proofErr w:type="spellEnd"/>
          </w:p>
          <w:p w:rsidR="00812661" w:rsidRPr="00C076D2" w:rsidRDefault="00812661" w:rsidP="00C94A59">
            <w:pPr>
              <w:ind w:left="-108" w:right="-108"/>
              <w:jc w:val="center"/>
              <w:rPr>
                <w:sz w:val="24"/>
                <w:szCs w:val="24"/>
              </w:rPr>
            </w:pPr>
            <w:r w:rsidRPr="00C076D2">
              <w:rPr>
                <w:sz w:val="24"/>
                <w:szCs w:val="24"/>
              </w:rPr>
              <w:t>автобусів</w:t>
            </w:r>
          </w:p>
        </w:tc>
        <w:tc>
          <w:tcPr>
            <w:tcW w:w="1701" w:type="dxa"/>
            <w:gridSpan w:val="2"/>
          </w:tcPr>
          <w:p w:rsidR="00812661" w:rsidRPr="00C076D2" w:rsidRDefault="00812661" w:rsidP="002058C9">
            <w:pPr>
              <w:ind w:left="-108"/>
              <w:jc w:val="center"/>
              <w:rPr>
                <w:sz w:val="24"/>
                <w:szCs w:val="24"/>
              </w:rPr>
            </w:pPr>
            <w:r w:rsidRPr="00C076D2">
              <w:rPr>
                <w:sz w:val="24"/>
                <w:szCs w:val="24"/>
              </w:rPr>
              <w:t xml:space="preserve">Вимоги до  </w:t>
            </w:r>
            <w:proofErr w:type="spellStart"/>
            <w:r w:rsidRPr="00C076D2">
              <w:rPr>
                <w:sz w:val="24"/>
                <w:szCs w:val="24"/>
              </w:rPr>
              <w:t>транспорт</w:t>
            </w:r>
            <w:r w:rsidR="00C076D2" w:rsidRPr="00C076D2">
              <w:rPr>
                <w:sz w:val="24"/>
                <w:szCs w:val="24"/>
              </w:rPr>
              <w:t>-</w:t>
            </w:r>
            <w:r w:rsidRPr="00C076D2">
              <w:rPr>
                <w:sz w:val="24"/>
                <w:szCs w:val="24"/>
              </w:rPr>
              <w:t>них</w:t>
            </w:r>
            <w:proofErr w:type="spellEnd"/>
          </w:p>
          <w:p w:rsidR="00812661" w:rsidRPr="00C076D2" w:rsidRDefault="00812661" w:rsidP="002058C9">
            <w:pPr>
              <w:ind w:left="-108"/>
              <w:jc w:val="center"/>
              <w:rPr>
                <w:sz w:val="24"/>
                <w:szCs w:val="24"/>
              </w:rPr>
            </w:pPr>
            <w:r w:rsidRPr="00C076D2">
              <w:rPr>
                <w:sz w:val="24"/>
                <w:szCs w:val="24"/>
              </w:rPr>
              <w:t>засобів</w:t>
            </w:r>
          </w:p>
        </w:tc>
      </w:tr>
      <w:tr w:rsidR="00812661" w:rsidRPr="00380134" w:rsidTr="002F0F98">
        <w:trPr>
          <w:trHeight w:val="750"/>
        </w:trPr>
        <w:tc>
          <w:tcPr>
            <w:tcW w:w="817" w:type="dxa"/>
            <w:vMerge/>
          </w:tcPr>
          <w:p w:rsidR="00812661" w:rsidRPr="00C076D2" w:rsidRDefault="00812661" w:rsidP="002058C9">
            <w:pPr>
              <w:jc w:val="center"/>
              <w:rPr>
                <w:sz w:val="24"/>
                <w:szCs w:val="24"/>
              </w:rPr>
            </w:pPr>
          </w:p>
        </w:tc>
        <w:tc>
          <w:tcPr>
            <w:tcW w:w="840" w:type="dxa"/>
            <w:vMerge/>
          </w:tcPr>
          <w:p w:rsidR="00812661" w:rsidRPr="00C076D2" w:rsidRDefault="00812661" w:rsidP="002058C9">
            <w:pPr>
              <w:pStyle w:val="3"/>
              <w:jc w:val="center"/>
              <w:rPr>
                <w:sz w:val="24"/>
                <w:szCs w:val="24"/>
              </w:rPr>
            </w:pPr>
          </w:p>
        </w:tc>
        <w:tc>
          <w:tcPr>
            <w:tcW w:w="1853" w:type="dxa"/>
            <w:vMerge/>
          </w:tcPr>
          <w:p w:rsidR="00812661" w:rsidRPr="00C076D2" w:rsidRDefault="00812661" w:rsidP="002058C9">
            <w:pPr>
              <w:jc w:val="center"/>
              <w:rPr>
                <w:sz w:val="24"/>
                <w:szCs w:val="24"/>
              </w:rPr>
            </w:pPr>
          </w:p>
        </w:tc>
        <w:tc>
          <w:tcPr>
            <w:tcW w:w="1418" w:type="dxa"/>
            <w:vMerge/>
          </w:tcPr>
          <w:p w:rsidR="00812661" w:rsidRPr="00C076D2" w:rsidRDefault="00812661" w:rsidP="002058C9">
            <w:pPr>
              <w:jc w:val="center"/>
              <w:rPr>
                <w:sz w:val="24"/>
                <w:szCs w:val="24"/>
              </w:rPr>
            </w:pPr>
          </w:p>
        </w:tc>
        <w:tc>
          <w:tcPr>
            <w:tcW w:w="850" w:type="dxa"/>
            <w:vMerge/>
          </w:tcPr>
          <w:p w:rsidR="00812661" w:rsidRPr="00C076D2" w:rsidRDefault="00812661" w:rsidP="002058C9">
            <w:pPr>
              <w:jc w:val="center"/>
              <w:rPr>
                <w:sz w:val="24"/>
                <w:szCs w:val="24"/>
              </w:rPr>
            </w:pPr>
          </w:p>
        </w:tc>
        <w:tc>
          <w:tcPr>
            <w:tcW w:w="1276" w:type="dxa"/>
            <w:vMerge/>
          </w:tcPr>
          <w:p w:rsidR="00812661" w:rsidRPr="00C076D2" w:rsidRDefault="00812661" w:rsidP="002058C9">
            <w:pPr>
              <w:jc w:val="center"/>
              <w:rPr>
                <w:sz w:val="24"/>
                <w:szCs w:val="24"/>
              </w:rPr>
            </w:pPr>
          </w:p>
        </w:tc>
        <w:tc>
          <w:tcPr>
            <w:tcW w:w="1134" w:type="dxa"/>
            <w:vMerge/>
          </w:tcPr>
          <w:p w:rsidR="00812661" w:rsidRPr="00C076D2" w:rsidRDefault="00812661" w:rsidP="002058C9">
            <w:pPr>
              <w:jc w:val="center"/>
              <w:rPr>
                <w:sz w:val="24"/>
                <w:szCs w:val="24"/>
              </w:rPr>
            </w:pPr>
          </w:p>
        </w:tc>
        <w:tc>
          <w:tcPr>
            <w:tcW w:w="851" w:type="dxa"/>
          </w:tcPr>
          <w:p w:rsidR="00812661" w:rsidRPr="00C076D2" w:rsidRDefault="00812661" w:rsidP="002058C9">
            <w:pPr>
              <w:jc w:val="center"/>
              <w:rPr>
                <w:sz w:val="24"/>
                <w:szCs w:val="24"/>
              </w:rPr>
            </w:pPr>
            <w:r w:rsidRPr="00C076D2">
              <w:rPr>
                <w:sz w:val="24"/>
                <w:szCs w:val="24"/>
              </w:rPr>
              <w:t>Клас</w:t>
            </w:r>
          </w:p>
          <w:p w:rsidR="00812661" w:rsidRPr="00C076D2" w:rsidRDefault="00812661" w:rsidP="002058C9">
            <w:pPr>
              <w:ind w:left="-108"/>
              <w:jc w:val="center"/>
              <w:rPr>
                <w:sz w:val="24"/>
                <w:szCs w:val="24"/>
              </w:rPr>
            </w:pPr>
          </w:p>
        </w:tc>
        <w:tc>
          <w:tcPr>
            <w:tcW w:w="850" w:type="dxa"/>
          </w:tcPr>
          <w:p w:rsidR="00812661" w:rsidRPr="00380134" w:rsidRDefault="00812661" w:rsidP="002058C9">
            <w:pPr>
              <w:ind w:left="-108"/>
              <w:jc w:val="center"/>
              <w:rPr>
                <w:sz w:val="27"/>
                <w:szCs w:val="27"/>
              </w:rPr>
            </w:pPr>
            <w:proofErr w:type="spellStart"/>
            <w:r w:rsidRPr="00380134">
              <w:rPr>
                <w:sz w:val="27"/>
                <w:szCs w:val="27"/>
              </w:rPr>
              <w:t>Кіль-кість</w:t>
            </w:r>
            <w:proofErr w:type="spellEnd"/>
          </w:p>
        </w:tc>
      </w:tr>
      <w:tr w:rsidR="00812661" w:rsidRPr="00380134" w:rsidTr="002F0F98">
        <w:tc>
          <w:tcPr>
            <w:tcW w:w="817" w:type="dxa"/>
          </w:tcPr>
          <w:p w:rsidR="00812661" w:rsidRPr="00C076D2" w:rsidRDefault="00812661" w:rsidP="002058C9">
            <w:pPr>
              <w:jc w:val="center"/>
              <w:rPr>
                <w:sz w:val="24"/>
                <w:szCs w:val="24"/>
              </w:rPr>
            </w:pPr>
            <w:r w:rsidRPr="00C076D2">
              <w:rPr>
                <w:sz w:val="24"/>
                <w:szCs w:val="24"/>
              </w:rPr>
              <w:t>1</w:t>
            </w:r>
          </w:p>
        </w:tc>
        <w:tc>
          <w:tcPr>
            <w:tcW w:w="840" w:type="dxa"/>
          </w:tcPr>
          <w:p w:rsidR="00812661" w:rsidRPr="00C076D2" w:rsidRDefault="00812661" w:rsidP="002058C9">
            <w:pPr>
              <w:ind w:left="-119" w:right="-108"/>
              <w:jc w:val="center"/>
              <w:rPr>
                <w:sz w:val="24"/>
                <w:szCs w:val="24"/>
              </w:rPr>
            </w:pPr>
            <w:r w:rsidRPr="00C076D2">
              <w:rPr>
                <w:sz w:val="24"/>
                <w:szCs w:val="24"/>
              </w:rPr>
              <w:t xml:space="preserve">№ </w:t>
            </w:r>
            <w:r w:rsidR="00C076D2" w:rsidRPr="00C076D2">
              <w:rPr>
                <w:sz w:val="24"/>
                <w:szCs w:val="24"/>
              </w:rPr>
              <w:t>4-П</w:t>
            </w:r>
          </w:p>
        </w:tc>
        <w:tc>
          <w:tcPr>
            <w:tcW w:w="1853" w:type="dxa"/>
          </w:tcPr>
          <w:p w:rsidR="002F0F98" w:rsidRDefault="00812661" w:rsidP="00C076D2">
            <w:pPr>
              <w:ind w:left="-61"/>
              <w:jc w:val="center"/>
              <w:rPr>
                <w:sz w:val="24"/>
                <w:szCs w:val="24"/>
              </w:rPr>
            </w:pPr>
            <w:r w:rsidRPr="00C076D2">
              <w:rPr>
                <w:sz w:val="24"/>
                <w:szCs w:val="24"/>
              </w:rPr>
              <w:t xml:space="preserve">   вул. </w:t>
            </w:r>
            <w:r w:rsidR="00C076D2" w:rsidRPr="00C076D2">
              <w:rPr>
                <w:sz w:val="24"/>
                <w:szCs w:val="24"/>
              </w:rPr>
              <w:t>Джерельна – центр –</w:t>
            </w:r>
          </w:p>
          <w:p w:rsidR="00812661" w:rsidRPr="00C076D2" w:rsidRDefault="00C076D2" w:rsidP="00C076D2">
            <w:pPr>
              <w:ind w:left="-61"/>
              <w:jc w:val="center"/>
              <w:rPr>
                <w:sz w:val="24"/>
                <w:szCs w:val="24"/>
              </w:rPr>
            </w:pPr>
            <w:r w:rsidRPr="00C076D2">
              <w:rPr>
                <w:sz w:val="24"/>
                <w:szCs w:val="24"/>
              </w:rPr>
              <w:t xml:space="preserve"> вул. Некрасова</w:t>
            </w:r>
          </w:p>
        </w:tc>
        <w:tc>
          <w:tcPr>
            <w:tcW w:w="1418" w:type="dxa"/>
          </w:tcPr>
          <w:p w:rsidR="00812661" w:rsidRPr="00C076D2" w:rsidRDefault="00C076D2" w:rsidP="00C076D2">
            <w:pPr>
              <w:jc w:val="center"/>
              <w:rPr>
                <w:sz w:val="24"/>
                <w:szCs w:val="24"/>
              </w:rPr>
            </w:pPr>
            <w:r w:rsidRPr="00C076D2">
              <w:rPr>
                <w:sz w:val="24"/>
                <w:szCs w:val="24"/>
              </w:rPr>
              <w:t xml:space="preserve">звичайний </w:t>
            </w:r>
            <w:r w:rsidR="00812661" w:rsidRPr="00C076D2">
              <w:rPr>
                <w:sz w:val="24"/>
                <w:szCs w:val="24"/>
              </w:rPr>
              <w:t xml:space="preserve">режим руху </w:t>
            </w:r>
          </w:p>
        </w:tc>
        <w:tc>
          <w:tcPr>
            <w:tcW w:w="850" w:type="dxa"/>
          </w:tcPr>
          <w:p w:rsidR="00812661" w:rsidRPr="00C076D2" w:rsidRDefault="00C076D2" w:rsidP="002058C9">
            <w:pPr>
              <w:jc w:val="center"/>
              <w:rPr>
                <w:sz w:val="24"/>
                <w:szCs w:val="24"/>
              </w:rPr>
            </w:pPr>
            <w:r w:rsidRPr="00C076D2">
              <w:rPr>
                <w:sz w:val="24"/>
                <w:szCs w:val="24"/>
              </w:rPr>
              <w:t xml:space="preserve"> 2</w:t>
            </w:r>
          </w:p>
        </w:tc>
        <w:tc>
          <w:tcPr>
            <w:tcW w:w="1276" w:type="dxa"/>
          </w:tcPr>
          <w:p w:rsidR="00812661" w:rsidRPr="00C076D2" w:rsidRDefault="00812661" w:rsidP="002058C9">
            <w:pPr>
              <w:ind w:left="-108" w:right="-108"/>
              <w:jc w:val="center"/>
              <w:rPr>
                <w:sz w:val="24"/>
                <w:szCs w:val="24"/>
              </w:rPr>
            </w:pPr>
            <w:r w:rsidRPr="00C076D2">
              <w:rPr>
                <w:sz w:val="24"/>
                <w:szCs w:val="24"/>
              </w:rPr>
              <w:t>щоденно</w:t>
            </w:r>
          </w:p>
          <w:p w:rsidR="00812661" w:rsidRPr="00C076D2" w:rsidRDefault="00812661" w:rsidP="002058C9">
            <w:pPr>
              <w:ind w:left="-108" w:right="-108"/>
              <w:jc w:val="center"/>
              <w:rPr>
                <w:sz w:val="24"/>
                <w:szCs w:val="24"/>
              </w:rPr>
            </w:pPr>
            <w:r w:rsidRPr="00C076D2">
              <w:rPr>
                <w:sz w:val="24"/>
                <w:szCs w:val="24"/>
              </w:rPr>
              <w:t xml:space="preserve"> </w:t>
            </w:r>
          </w:p>
        </w:tc>
        <w:tc>
          <w:tcPr>
            <w:tcW w:w="1134" w:type="dxa"/>
          </w:tcPr>
          <w:p w:rsidR="00812661" w:rsidRPr="00C076D2" w:rsidRDefault="00812661" w:rsidP="002058C9">
            <w:pPr>
              <w:jc w:val="center"/>
              <w:rPr>
                <w:sz w:val="24"/>
                <w:szCs w:val="24"/>
              </w:rPr>
            </w:pPr>
            <w:r w:rsidRPr="00C076D2">
              <w:rPr>
                <w:sz w:val="24"/>
                <w:szCs w:val="24"/>
              </w:rPr>
              <w:t>до</w:t>
            </w:r>
          </w:p>
          <w:p w:rsidR="00812661" w:rsidRPr="00C076D2" w:rsidRDefault="00812661" w:rsidP="002058C9">
            <w:pPr>
              <w:jc w:val="center"/>
              <w:rPr>
                <w:sz w:val="24"/>
                <w:szCs w:val="24"/>
              </w:rPr>
            </w:pPr>
            <w:r w:rsidRPr="00C076D2">
              <w:rPr>
                <w:sz w:val="24"/>
                <w:szCs w:val="24"/>
              </w:rPr>
              <w:t>22 місць</w:t>
            </w:r>
          </w:p>
        </w:tc>
        <w:tc>
          <w:tcPr>
            <w:tcW w:w="851" w:type="dxa"/>
          </w:tcPr>
          <w:p w:rsidR="00812661" w:rsidRPr="00C076D2" w:rsidRDefault="00C076D2" w:rsidP="002058C9">
            <w:pPr>
              <w:jc w:val="center"/>
              <w:rPr>
                <w:sz w:val="24"/>
                <w:szCs w:val="24"/>
              </w:rPr>
            </w:pPr>
            <w:r w:rsidRPr="00C076D2">
              <w:rPr>
                <w:sz w:val="24"/>
                <w:szCs w:val="24"/>
              </w:rPr>
              <w:t>А,1,2</w:t>
            </w:r>
            <w:r w:rsidR="00812661" w:rsidRPr="00C076D2">
              <w:rPr>
                <w:sz w:val="24"/>
                <w:szCs w:val="24"/>
              </w:rPr>
              <w:t xml:space="preserve"> </w:t>
            </w:r>
          </w:p>
        </w:tc>
        <w:tc>
          <w:tcPr>
            <w:tcW w:w="850" w:type="dxa"/>
          </w:tcPr>
          <w:p w:rsidR="00812661" w:rsidRPr="00380134" w:rsidRDefault="00812661" w:rsidP="002058C9">
            <w:pPr>
              <w:jc w:val="center"/>
              <w:rPr>
                <w:sz w:val="27"/>
                <w:szCs w:val="27"/>
              </w:rPr>
            </w:pPr>
            <w:r w:rsidRPr="00380134">
              <w:rPr>
                <w:sz w:val="27"/>
                <w:szCs w:val="27"/>
              </w:rPr>
              <w:t>1</w:t>
            </w:r>
          </w:p>
        </w:tc>
      </w:tr>
      <w:tr w:rsidR="00812661" w:rsidRPr="00380134" w:rsidTr="002F0F98">
        <w:tc>
          <w:tcPr>
            <w:tcW w:w="817" w:type="dxa"/>
          </w:tcPr>
          <w:p w:rsidR="00812661" w:rsidRPr="00C076D2" w:rsidRDefault="00812661" w:rsidP="002058C9">
            <w:pPr>
              <w:jc w:val="center"/>
              <w:rPr>
                <w:sz w:val="24"/>
                <w:szCs w:val="24"/>
              </w:rPr>
            </w:pPr>
            <w:r w:rsidRPr="00C076D2">
              <w:rPr>
                <w:sz w:val="24"/>
                <w:szCs w:val="24"/>
              </w:rPr>
              <w:t>2</w:t>
            </w:r>
          </w:p>
        </w:tc>
        <w:tc>
          <w:tcPr>
            <w:tcW w:w="840" w:type="dxa"/>
          </w:tcPr>
          <w:p w:rsidR="00812661" w:rsidRPr="00C076D2" w:rsidRDefault="00812661" w:rsidP="002058C9">
            <w:pPr>
              <w:ind w:right="-108" w:hanging="119"/>
              <w:jc w:val="center"/>
              <w:rPr>
                <w:sz w:val="24"/>
                <w:szCs w:val="24"/>
              </w:rPr>
            </w:pPr>
            <w:r w:rsidRPr="00C076D2">
              <w:rPr>
                <w:sz w:val="24"/>
                <w:szCs w:val="24"/>
              </w:rPr>
              <w:t xml:space="preserve">№ </w:t>
            </w:r>
            <w:r w:rsidR="002F0F98">
              <w:rPr>
                <w:sz w:val="24"/>
                <w:szCs w:val="24"/>
              </w:rPr>
              <w:t>7</w:t>
            </w:r>
            <w:r w:rsidRPr="00C076D2">
              <w:rPr>
                <w:sz w:val="24"/>
                <w:szCs w:val="24"/>
              </w:rPr>
              <w:t>-П</w:t>
            </w:r>
          </w:p>
        </w:tc>
        <w:tc>
          <w:tcPr>
            <w:tcW w:w="1853" w:type="dxa"/>
          </w:tcPr>
          <w:p w:rsidR="002F0F98" w:rsidRDefault="00812661" w:rsidP="002F0F98">
            <w:pPr>
              <w:ind w:left="-61"/>
              <w:jc w:val="center"/>
              <w:rPr>
                <w:sz w:val="24"/>
                <w:szCs w:val="24"/>
              </w:rPr>
            </w:pPr>
            <w:r w:rsidRPr="00C076D2">
              <w:rPr>
                <w:sz w:val="24"/>
                <w:szCs w:val="24"/>
              </w:rPr>
              <w:t xml:space="preserve">    </w:t>
            </w:r>
            <w:r w:rsidR="002F0F98">
              <w:rPr>
                <w:sz w:val="24"/>
                <w:szCs w:val="24"/>
              </w:rPr>
              <w:t xml:space="preserve">вул. </w:t>
            </w:r>
            <w:proofErr w:type="spellStart"/>
            <w:r w:rsidR="002F0F98">
              <w:rPr>
                <w:sz w:val="24"/>
                <w:szCs w:val="24"/>
              </w:rPr>
              <w:t>Веригінська</w:t>
            </w:r>
            <w:proofErr w:type="spellEnd"/>
            <w:r w:rsidR="002F0F98">
              <w:rPr>
                <w:sz w:val="24"/>
                <w:szCs w:val="24"/>
              </w:rPr>
              <w:t xml:space="preserve"> – центр – </w:t>
            </w:r>
          </w:p>
          <w:p w:rsidR="002F0F98" w:rsidRPr="00C076D2" w:rsidRDefault="002F0F98" w:rsidP="002F0F98">
            <w:pPr>
              <w:ind w:left="-61"/>
              <w:jc w:val="center"/>
              <w:rPr>
                <w:sz w:val="24"/>
                <w:szCs w:val="24"/>
              </w:rPr>
            </w:pPr>
            <w:r>
              <w:rPr>
                <w:sz w:val="24"/>
                <w:szCs w:val="24"/>
              </w:rPr>
              <w:t>вул. Покровська</w:t>
            </w:r>
          </w:p>
          <w:p w:rsidR="00812661" w:rsidRPr="00C076D2" w:rsidRDefault="00812661" w:rsidP="002058C9">
            <w:pPr>
              <w:ind w:left="-61"/>
              <w:jc w:val="center"/>
              <w:rPr>
                <w:sz w:val="24"/>
                <w:szCs w:val="24"/>
              </w:rPr>
            </w:pPr>
          </w:p>
        </w:tc>
        <w:tc>
          <w:tcPr>
            <w:tcW w:w="1418" w:type="dxa"/>
          </w:tcPr>
          <w:p w:rsidR="00812661" w:rsidRPr="00C076D2" w:rsidRDefault="00812661" w:rsidP="002058C9">
            <w:pPr>
              <w:ind w:right="-108"/>
              <w:jc w:val="center"/>
              <w:rPr>
                <w:sz w:val="24"/>
                <w:szCs w:val="24"/>
              </w:rPr>
            </w:pPr>
            <w:r w:rsidRPr="00C076D2">
              <w:rPr>
                <w:sz w:val="24"/>
                <w:szCs w:val="24"/>
              </w:rPr>
              <w:t>звичайний</w:t>
            </w:r>
          </w:p>
          <w:p w:rsidR="00812661" w:rsidRPr="00C076D2" w:rsidRDefault="00812661" w:rsidP="002058C9">
            <w:pPr>
              <w:ind w:right="-108"/>
              <w:jc w:val="center"/>
              <w:rPr>
                <w:sz w:val="24"/>
                <w:szCs w:val="24"/>
              </w:rPr>
            </w:pPr>
            <w:r w:rsidRPr="00C076D2">
              <w:rPr>
                <w:sz w:val="24"/>
                <w:szCs w:val="24"/>
              </w:rPr>
              <w:t>режим</w:t>
            </w:r>
          </w:p>
          <w:p w:rsidR="00812661" w:rsidRPr="00C076D2" w:rsidRDefault="00812661" w:rsidP="002058C9">
            <w:pPr>
              <w:ind w:right="-108"/>
              <w:jc w:val="center"/>
              <w:rPr>
                <w:sz w:val="24"/>
                <w:szCs w:val="24"/>
              </w:rPr>
            </w:pPr>
            <w:r w:rsidRPr="00C076D2">
              <w:rPr>
                <w:sz w:val="24"/>
                <w:szCs w:val="24"/>
              </w:rPr>
              <w:t>руху</w:t>
            </w:r>
          </w:p>
        </w:tc>
        <w:tc>
          <w:tcPr>
            <w:tcW w:w="850" w:type="dxa"/>
          </w:tcPr>
          <w:p w:rsidR="00812661" w:rsidRPr="00C076D2" w:rsidRDefault="00812661" w:rsidP="002058C9">
            <w:pPr>
              <w:jc w:val="center"/>
              <w:rPr>
                <w:sz w:val="24"/>
                <w:szCs w:val="24"/>
              </w:rPr>
            </w:pPr>
            <w:r w:rsidRPr="00C076D2">
              <w:rPr>
                <w:sz w:val="24"/>
                <w:szCs w:val="24"/>
              </w:rPr>
              <w:t>2</w:t>
            </w:r>
          </w:p>
          <w:p w:rsidR="00812661" w:rsidRPr="00C076D2" w:rsidRDefault="00812661" w:rsidP="002058C9">
            <w:pPr>
              <w:jc w:val="center"/>
              <w:rPr>
                <w:sz w:val="24"/>
                <w:szCs w:val="24"/>
              </w:rPr>
            </w:pPr>
          </w:p>
          <w:p w:rsidR="00812661" w:rsidRPr="00C076D2" w:rsidRDefault="00812661" w:rsidP="002058C9">
            <w:pPr>
              <w:jc w:val="center"/>
              <w:rPr>
                <w:sz w:val="24"/>
                <w:szCs w:val="24"/>
              </w:rPr>
            </w:pPr>
          </w:p>
        </w:tc>
        <w:tc>
          <w:tcPr>
            <w:tcW w:w="1276" w:type="dxa"/>
          </w:tcPr>
          <w:p w:rsidR="00812661" w:rsidRPr="00C076D2" w:rsidRDefault="00812661" w:rsidP="002058C9">
            <w:pPr>
              <w:ind w:left="-108" w:right="-108"/>
              <w:jc w:val="center"/>
              <w:rPr>
                <w:sz w:val="24"/>
                <w:szCs w:val="24"/>
              </w:rPr>
            </w:pPr>
            <w:r w:rsidRPr="00C076D2">
              <w:rPr>
                <w:sz w:val="24"/>
                <w:szCs w:val="24"/>
              </w:rPr>
              <w:t>щоденно</w:t>
            </w:r>
          </w:p>
          <w:p w:rsidR="00812661" w:rsidRPr="00C076D2" w:rsidRDefault="00812661" w:rsidP="002058C9">
            <w:pPr>
              <w:ind w:left="-108" w:right="-108"/>
              <w:jc w:val="center"/>
              <w:rPr>
                <w:sz w:val="24"/>
                <w:szCs w:val="24"/>
              </w:rPr>
            </w:pPr>
          </w:p>
        </w:tc>
        <w:tc>
          <w:tcPr>
            <w:tcW w:w="1134" w:type="dxa"/>
          </w:tcPr>
          <w:p w:rsidR="00812661" w:rsidRPr="00C076D2" w:rsidRDefault="00335580" w:rsidP="002058C9">
            <w:pPr>
              <w:jc w:val="center"/>
              <w:rPr>
                <w:sz w:val="24"/>
                <w:szCs w:val="24"/>
              </w:rPr>
            </w:pPr>
            <w:r>
              <w:rPr>
                <w:sz w:val="24"/>
                <w:szCs w:val="24"/>
              </w:rPr>
              <w:t>до</w:t>
            </w:r>
          </w:p>
          <w:p w:rsidR="00812661" w:rsidRPr="00C076D2" w:rsidRDefault="00812661" w:rsidP="002058C9">
            <w:pPr>
              <w:jc w:val="center"/>
              <w:rPr>
                <w:sz w:val="24"/>
                <w:szCs w:val="24"/>
                <w:highlight w:val="yellow"/>
              </w:rPr>
            </w:pPr>
            <w:r w:rsidRPr="00C076D2">
              <w:rPr>
                <w:sz w:val="24"/>
                <w:szCs w:val="24"/>
              </w:rPr>
              <w:t>22 місць</w:t>
            </w:r>
          </w:p>
        </w:tc>
        <w:tc>
          <w:tcPr>
            <w:tcW w:w="851" w:type="dxa"/>
          </w:tcPr>
          <w:p w:rsidR="00812661" w:rsidRPr="00C076D2" w:rsidRDefault="00335580" w:rsidP="002058C9">
            <w:pPr>
              <w:jc w:val="center"/>
              <w:rPr>
                <w:sz w:val="24"/>
                <w:szCs w:val="24"/>
              </w:rPr>
            </w:pPr>
            <w:r>
              <w:rPr>
                <w:sz w:val="24"/>
                <w:szCs w:val="24"/>
              </w:rPr>
              <w:t>А, 1,2</w:t>
            </w:r>
          </w:p>
        </w:tc>
        <w:tc>
          <w:tcPr>
            <w:tcW w:w="850" w:type="dxa"/>
          </w:tcPr>
          <w:p w:rsidR="00812661" w:rsidRPr="0015029E" w:rsidRDefault="00812661" w:rsidP="002058C9">
            <w:pPr>
              <w:jc w:val="center"/>
              <w:rPr>
                <w:sz w:val="27"/>
                <w:szCs w:val="27"/>
              </w:rPr>
            </w:pPr>
            <w:r w:rsidRPr="0015029E">
              <w:rPr>
                <w:sz w:val="27"/>
                <w:szCs w:val="27"/>
              </w:rPr>
              <w:t>1</w:t>
            </w:r>
          </w:p>
        </w:tc>
      </w:tr>
    </w:tbl>
    <w:p w:rsidR="00C94A59" w:rsidRPr="00524CF6" w:rsidRDefault="00C94A59" w:rsidP="00C94A59">
      <w:pPr>
        <w:tabs>
          <w:tab w:val="left" w:pos="284"/>
          <w:tab w:val="left" w:pos="426"/>
        </w:tabs>
        <w:ind w:firstLine="709"/>
        <w:jc w:val="both"/>
        <w:rPr>
          <w:b/>
          <w:sz w:val="28"/>
          <w:szCs w:val="28"/>
        </w:rPr>
      </w:pPr>
      <w:r w:rsidRPr="00524CF6">
        <w:rPr>
          <w:b/>
          <w:sz w:val="28"/>
          <w:szCs w:val="28"/>
        </w:rPr>
        <w:t>Обов’язкові умови конкурсу</w:t>
      </w:r>
    </w:p>
    <w:p w:rsidR="00C94A59" w:rsidRPr="00524CF6" w:rsidRDefault="00C94A59" w:rsidP="00C94A59">
      <w:pPr>
        <w:tabs>
          <w:tab w:val="left" w:pos="709"/>
        </w:tabs>
        <w:jc w:val="both"/>
        <w:rPr>
          <w:sz w:val="28"/>
          <w:szCs w:val="28"/>
        </w:rPr>
      </w:pPr>
      <w:r w:rsidRPr="00524CF6">
        <w:rPr>
          <w:b/>
          <w:sz w:val="28"/>
          <w:szCs w:val="28"/>
        </w:rPr>
        <w:t xml:space="preserve"> </w:t>
      </w:r>
      <w:r w:rsidRPr="00524CF6">
        <w:rPr>
          <w:sz w:val="28"/>
          <w:szCs w:val="28"/>
        </w:rPr>
        <w:t xml:space="preserve"> </w:t>
      </w:r>
      <w:r w:rsidRPr="00524CF6">
        <w:rPr>
          <w:sz w:val="28"/>
          <w:szCs w:val="28"/>
        </w:rPr>
        <w:tab/>
        <w:t>Для участі у конкурсі на визначення а</w:t>
      </w:r>
      <w:r>
        <w:rPr>
          <w:sz w:val="28"/>
          <w:szCs w:val="28"/>
        </w:rPr>
        <w:t xml:space="preserve">втомобільного перевізника на </w:t>
      </w:r>
      <w:r w:rsidRPr="00524CF6">
        <w:rPr>
          <w:sz w:val="28"/>
          <w:szCs w:val="28"/>
        </w:rPr>
        <w:t>міському автобусному маршруті загального користування</w:t>
      </w:r>
      <w:r>
        <w:rPr>
          <w:sz w:val="28"/>
          <w:szCs w:val="28"/>
        </w:rPr>
        <w:t xml:space="preserve"> у звичайному режимі руху</w:t>
      </w:r>
      <w:r w:rsidRPr="00524CF6">
        <w:rPr>
          <w:sz w:val="28"/>
          <w:szCs w:val="28"/>
        </w:rPr>
        <w:t>,  можуть брати участь перевізники-претенденти, які мають ліцензію на надання послуг з перевезення пасажирів, на законних підставах використовують у достатній кількості сертифіковані автобуси відповідного класу та відповідно до вимог, викладених у </w:t>
      </w:r>
      <w:r>
        <w:rPr>
          <w:sz w:val="28"/>
          <w:szCs w:val="28"/>
        </w:rPr>
        <w:t xml:space="preserve">Законі України </w:t>
      </w:r>
      <w:r w:rsidRPr="00654F5C">
        <w:rPr>
          <w:sz w:val="28"/>
          <w:szCs w:val="28"/>
        </w:rPr>
        <w:t>«Про автомобільний транспорт»</w:t>
      </w:r>
      <w:r>
        <w:rPr>
          <w:sz w:val="28"/>
          <w:szCs w:val="28"/>
        </w:rPr>
        <w:t xml:space="preserve"> (далі</w:t>
      </w:r>
      <w:r w:rsidR="006C2117">
        <w:rPr>
          <w:sz w:val="28"/>
          <w:szCs w:val="28"/>
        </w:rPr>
        <w:t xml:space="preserve"> - </w:t>
      </w:r>
      <w:r>
        <w:rPr>
          <w:sz w:val="28"/>
          <w:szCs w:val="28"/>
        </w:rPr>
        <w:t>Закон)</w:t>
      </w:r>
      <w:r w:rsidRPr="00524CF6">
        <w:rPr>
          <w:sz w:val="28"/>
          <w:szCs w:val="28"/>
        </w:rPr>
        <w:t>, зобов’язані :</w:t>
      </w:r>
    </w:p>
    <w:p w:rsidR="00C94A59" w:rsidRPr="00524CF6" w:rsidRDefault="00C94A59" w:rsidP="00C94A59">
      <w:pPr>
        <w:ind w:firstLine="709"/>
        <w:jc w:val="both"/>
        <w:rPr>
          <w:sz w:val="28"/>
          <w:szCs w:val="28"/>
        </w:rPr>
      </w:pPr>
      <w:bookmarkStart w:id="1" w:name="n436"/>
      <w:bookmarkEnd w:id="1"/>
      <w:r w:rsidRPr="00524CF6">
        <w:rPr>
          <w:sz w:val="28"/>
          <w:szCs w:val="28"/>
        </w:rPr>
        <w:t>1) виконувати вимоги Закону та інших законодавчих і нормативно-правових актів України у сфері перевезення пасажирів;</w:t>
      </w:r>
    </w:p>
    <w:p w:rsidR="00C94A59" w:rsidRPr="00524CF6" w:rsidRDefault="00C94A59" w:rsidP="00C94A59">
      <w:pPr>
        <w:ind w:firstLine="709"/>
        <w:jc w:val="both"/>
        <w:rPr>
          <w:sz w:val="28"/>
          <w:szCs w:val="28"/>
        </w:rPr>
      </w:pPr>
      <w:r w:rsidRPr="00524CF6">
        <w:rPr>
          <w:sz w:val="28"/>
          <w:szCs w:val="28"/>
        </w:rPr>
        <w:t>2) здійснювати перевезення пасажирів</w:t>
      </w:r>
      <w:r>
        <w:rPr>
          <w:sz w:val="28"/>
          <w:szCs w:val="28"/>
        </w:rPr>
        <w:t xml:space="preserve"> на </w:t>
      </w:r>
      <w:r w:rsidRPr="00524CF6">
        <w:rPr>
          <w:sz w:val="28"/>
          <w:szCs w:val="28"/>
        </w:rPr>
        <w:t>міському маршруті загального користування з урахуванням державних соціальних нормативів у сфері транспортного обслуговування населення на об’єкті конкурсу;</w:t>
      </w:r>
    </w:p>
    <w:p w:rsidR="00C94A59" w:rsidRPr="00524CF6" w:rsidRDefault="00C94A59" w:rsidP="00C94A59">
      <w:pPr>
        <w:tabs>
          <w:tab w:val="left" w:pos="284"/>
        </w:tabs>
        <w:ind w:firstLine="709"/>
        <w:jc w:val="both"/>
        <w:rPr>
          <w:sz w:val="28"/>
          <w:szCs w:val="28"/>
        </w:rPr>
      </w:pPr>
      <w:r w:rsidRPr="00524CF6">
        <w:rPr>
          <w:sz w:val="28"/>
          <w:szCs w:val="28"/>
        </w:rPr>
        <w:t xml:space="preserve">3) рухомий склад, що пропонується перевізником-претендентом для перевезення пасажирів на маршруті, повинен за технічними та екологічними </w:t>
      </w:r>
      <w:r w:rsidRPr="00524CF6">
        <w:rPr>
          <w:sz w:val="28"/>
          <w:szCs w:val="28"/>
        </w:rPr>
        <w:lastRenderedPageBreak/>
        <w:t xml:space="preserve">показниками, </w:t>
      </w:r>
      <w:proofErr w:type="spellStart"/>
      <w:r w:rsidRPr="00524CF6">
        <w:rPr>
          <w:sz w:val="28"/>
          <w:szCs w:val="28"/>
        </w:rPr>
        <w:t>пасажиромісткістю</w:t>
      </w:r>
      <w:proofErr w:type="spellEnd"/>
      <w:r w:rsidRPr="00524CF6">
        <w:rPr>
          <w:sz w:val="28"/>
          <w:szCs w:val="28"/>
        </w:rPr>
        <w:t xml:space="preserve"> відповідати вимогам чинного законодавства у сфері автомобільного транспорту;</w:t>
      </w:r>
    </w:p>
    <w:p w:rsidR="00C94A59" w:rsidRPr="00524CF6" w:rsidRDefault="00C94A59" w:rsidP="00C94A59">
      <w:pPr>
        <w:ind w:firstLine="709"/>
        <w:jc w:val="both"/>
        <w:rPr>
          <w:sz w:val="28"/>
          <w:szCs w:val="28"/>
        </w:rPr>
      </w:pPr>
      <w:r>
        <w:rPr>
          <w:sz w:val="28"/>
          <w:szCs w:val="28"/>
        </w:rPr>
        <w:t xml:space="preserve">4) </w:t>
      </w:r>
      <w:r w:rsidRPr="00524CF6">
        <w:rPr>
          <w:sz w:val="28"/>
          <w:szCs w:val="28"/>
        </w:rPr>
        <w:t>автотранспортні засоби,</w:t>
      </w:r>
      <w:r>
        <w:rPr>
          <w:sz w:val="28"/>
          <w:szCs w:val="28"/>
        </w:rPr>
        <w:t xml:space="preserve"> які пропонуються перевізниками-</w:t>
      </w:r>
      <w:r w:rsidRPr="00524CF6">
        <w:rPr>
          <w:sz w:val="28"/>
          <w:szCs w:val="28"/>
        </w:rPr>
        <w:t xml:space="preserve">претендентами для резерву, повинні бути не нижче за показниками категорії, класу, комфортності основних автотранспортних засобів, які пропонуються для </w:t>
      </w:r>
      <w:r>
        <w:rPr>
          <w:sz w:val="28"/>
          <w:szCs w:val="28"/>
        </w:rPr>
        <w:t xml:space="preserve">                            </w:t>
      </w:r>
      <w:r w:rsidRPr="00524CF6">
        <w:rPr>
          <w:sz w:val="28"/>
          <w:szCs w:val="28"/>
        </w:rPr>
        <w:t>обслуговування маршруту;</w:t>
      </w:r>
    </w:p>
    <w:p w:rsidR="00C94A59" w:rsidRPr="00524CF6" w:rsidRDefault="00C94A59" w:rsidP="00C94A59">
      <w:pPr>
        <w:ind w:firstLine="709"/>
        <w:jc w:val="both"/>
        <w:rPr>
          <w:sz w:val="28"/>
          <w:szCs w:val="28"/>
        </w:rPr>
      </w:pPr>
      <w:r w:rsidRPr="00524CF6">
        <w:rPr>
          <w:sz w:val="28"/>
          <w:szCs w:val="28"/>
        </w:rPr>
        <w:t xml:space="preserve">5) подати для участі у конкурсі документи, що підтверджують можливість перевезення пасажирів автобусами, пристосованими для перевезень осіб з інвалідністю та інших </w:t>
      </w:r>
      <w:proofErr w:type="spellStart"/>
      <w:r w:rsidRPr="00524CF6">
        <w:rPr>
          <w:sz w:val="28"/>
          <w:szCs w:val="28"/>
        </w:rPr>
        <w:t>маломобільних</w:t>
      </w:r>
      <w:proofErr w:type="spellEnd"/>
      <w:r w:rsidRPr="00524CF6">
        <w:rPr>
          <w:sz w:val="28"/>
          <w:szCs w:val="28"/>
        </w:rPr>
        <w:t xml:space="preserve"> груп населення;</w:t>
      </w:r>
    </w:p>
    <w:p w:rsidR="00C94A59" w:rsidRPr="00524CF6" w:rsidRDefault="00C94A59" w:rsidP="00C94A59">
      <w:pPr>
        <w:ind w:firstLine="709"/>
        <w:jc w:val="both"/>
        <w:rPr>
          <w:sz w:val="28"/>
          <w:szCs w:val="28"/>
        </w:rPr>
      </w:pPr>
      <w:bookmarkStart w:id="2" w:name="n437"/>
      <w:bookmarkEnd w:id="2"/>
      <w:r w:rsidRPr="00524CF6">
        <w:rPr>
          <w:sz w:val="28"/>
          <w:szCs w:val="28"/>
        </w:rPr>
        <w:t>6) утримувати транспортні засоби в належному технічному і санітарному стані та забезпечувати їх зберігання у спеціально пристосованих для цього приміщеннях, гаражах, на майданчиках, стоянках, забезпечених засобами охорони;</w:t>
      </w:r>
    </w:p>
    <w:p w:rsidR="00C94A59" w:rsidRPr="00524CF6" w:rsidRDefault="00C94A59" w:rsidP="00C94A59">
      <w:pPr>
        <w:ind w:firstLine="709"/>
        <w:jc w:val="both"/>
        <w:rPr>
          <w:sz w:val="28"/>
          <w:szCs w:val="28"/>
        </w:rPr>
      </w:pPr>
      <w:bookmarkStart w:id="3" w:name="n438"/>
      <w:bookmarkEnd w:id="3"/>
      <w:r w:rsidRPr="00524CF6">
        <w:rPr>
          <w:sz w:val="28"/>
          <w:szCs w:val="28"/>
        </w:rPr>
        <w:t>7) забезпечувати контроль технічного і санітарного стану транспортних засобів перед виїздом на маршрут;</w:t>
      </w:r>
    </w:p>
    <w:p w:rsidR="00C94A59" w:rsidRPr="00524CF6" w:rsidRDefault="00C94A59" w:rsidP="00C94A59">
      <w:pPr>
        <w:ind w:firstLine="709"/>
        <w:jc w:val="both"/>
        <w:rPr>
          <w:sz w:val="28"/>
          <w:szCs w:val="28"/>
        </w:rPr>
      </w:pPr>
      <w:bookmarkStart w:id="4" w:name="n439"/>
      <w:bookmarkEnd w:id="4"/>
      <w:r w:rsidRPr="00524CF6">
        <w:rPr>
          <w:sz w:val="28"/>
          <w:szCs w:val="28"/>
        </w:rPr>
        <w:t>8) забезпечувати проведення медичного</w:t>
      </w:r>
      <w:r>
        <w:rPr>
          <w:sz w:val="28"/>
          <w:szCs w:val="28"/>
        </w:rPr>
        <w:t xml:space="preserve"> контролю стану здоров'я водіїв,</w:t>
      </w:r>
    </w:p>
    <w:p w:rsidR="00C94A59" w:rsidRPr="00524CF6" w:rsidRDefault="00C94A59" w:rsidP="00C94A59">
      <w:pPr>
        <w:jc w:val="both"/>
        <w:rPr>
          <w:sz w:val="28"/>
          <w:szCs w:val="28"/>
        </w:rPr>
      </w:pPr>
      <w:bookmarkStart w:id="5" w:name="n440"/>
      <w:bookmarkEnd w:id="5"/>
      <w:r w:rsidRPr="00524CF6">
        <w:rPr>
          <w:sz w:val="28"/>
          <w:szCs w:val="28"/>
        </w:rPr>
        <w:t xml:space="preserve">організувати проведення періодичного навчання водіїв методам надання </w:t>
      </w:r>
      <w:proofErr w:type="spellStart"/>
      <w:r w:rsidRPr="00524CF6">
        <w:rPr>
          <w:sz w:val="28"/>
          <w:szCs w:val="28"/>
        </w:rPr>
        <w:t>домедичної</w:t>
      </w:r>
      <w:proofErr w:type="spellEnd"/>
      <w:r w:rsidRPr="00524CF6">
        <w:rPr>
          <w:sz w:val="28"/>
          <w:szCs w:val="28"/>
        </w:rPr>
        <w:t xml:space="preserve"> допомоги потерпілим від дорожньо-транспортних пригод;</w:t>
      </w:r>
    </w:p>
    <w:p w:rsidR="00C94A59" w:rsidRPr="00524CF6" w:rsidRDefault="00C94A59" w:rsidP="00C94A59">
      <w:pPr>
        <w:ind w:firstLine="709"/>
        <w:jc w:val="both"/>
        <w:rPr>
          <w:sz w:val="28"/>
          <w:szCs w:val="28"/>
        </w:rPr>
      </w:pPr>
      <w:bookmarkStart w:id="6" w:name="n441"/>
      <w:bookmarkStart w:id="7" w:name="n442"/>
      <w:bookmarkEnd w:id="6"/>
      <w:bookmarkEnd w:id="7"/>
      <w:r w:rsidRPr="00524CF6">
        <w:rPr>
          <w:sz w:val="28"/>
          <w:szCs w:val="28"/>
        </w:rPr>
        <w:t xml:space="preserve">9) забезпечувати умови праці та відпочинку водіїв </w:t>
      </w:r>
      <w:r>
        <w:rPr>
          <w:sz w:val="28"/>
          <w:szCs w:val="28"/>
        </w:rPr>
        <w:t xml:space="preserve">відповідно до вимог </w:t>
      </w:r>
      <w:r w:rsidRPr="00524CF6">
        <w:rPr>
          <w:sz w:val="28"/>
          <w:szCs w:val="28"/>
        </w:rPr>
        <w:t>законодавства;</w:t>
      </w:r>
    </w:p>
    <w:p w:rsidR="00C94A59" w:rsidRPr="00524CF6" w:rsidRDefault="00C94A59" w:rsidP="00C94A59">
      <w:pPr>
        <w:ind w:firstLine="709"/>
        <w:jc w:val="both"/>
        <w:rPr>
          <w:sz w:val="28"/>
          <w:szCs w:val="28"/>
        </w:rPr>
      </w:pPr>
      <w:bookmarkStart w:id="8" w:name="n443"/>
      <w:bookmarkStart w:id="9" w:name="n444"/>
      <w:bookmarkEnd w:id="8"/>
      <w:bookmarkEnd w:id="9"/>
      <w:r w:rsidRPr="00524CF6">
        <w:rPr>
          <w:sz w:val="28"/>
          <w:szCs w:val="28"/>
        </w:rPr>
        <w:t>10) забезпечувати безпеку дорожнього руху;</w:t>
      </w:r>
    </w:p>
    <w:p w:rsidR="00C94A59" w:rsidRPr="00524CF6" w:rsidRDefault="00C94A59" w:rsidP="00C94A59">
      <w:pPr>
        <w:tabs>
          <w:tab w:val="left" w:pos="426"/>
        </w:tabs>
        <w:ind w:firstLine="709"/>
        <w:jc w:val="both"/>
        <w:rPr>
          <w:sz w:val="28"/>
          <w:szCs w:val="28"/>
        </w:rPr>
      </w:pPr>
      <w:bookmarkStart w:id="10" w:name="n445"/>
      <w:bookmarkEnd w:id="10"/>
      <w:r w:rsidRPr="00524CF6">
        <w:rPr>
          <w:sz w:val="28"/>
          <w:szCs w:val="28"/>
        </w:rPr>
        <w:t>11) забезпечувати водіїв відповідною документацією на перевезення пасажирів.</w:t>
      </w:r>
    </w:p>
    <w:p w:rsidR="00C94A59" w:rsidRPr="00524CF6" w:rsidRDefault="00C94A59" w:rsidP="00C94A59">
      <w:pPr>
        <w:tabs>
          <w:tab w:val="left" w:pos="567"/>
          <w:tab w:val="left" w:pos="709"/>
          <w:tab w:val="left" w:pos="851"/>
        </w:tabs>
        <w:ind w:left="360" w:hanging="360"/>
        <w:contextualSpacing/>
        <w:jc w:val="both"/>
        <w:rPr>
          <w:b/>
          <w:sz w:val="28"/>
          <w:szCs w:val="28"/>
        </w:rPr>
      </w:pPr>
      <w:r w:rsidRPr="00524CF6">
        <w:rPr>
          <w:b/>
          <w:sz w:val="28"/>
          <w:szCs w:val="28"/>
        </w:rPr>
        <w:t xml:space="preserve">          До участі в конкурсі не допускаються автомобільні перевізники, які:</w:t>
      </w:r>
    </w:p>
    <w:p w:rsidR="00C94A59" w:rsidRPr="00524CF6" w:rsidRDefault="00C94A59" w:rsidP="00C94A59">
      <w:pPr>
        <w:ind w:firstLine="709"/>
        <w:jc w:val="both"/>
        <w:rPr>
          <w:sz w:val="28"/>
          <w:szCs w:val="28"/>
        </w:rPr>
      </w:pPr>
      <w:bookmarkStart w:id="11" w:name="n621"/>
      <w:bookmarkEnd w:id="11"/>
      <w:r w:rsidRPr="00524CF6">
        <w:rPr>
          <w:sz w:val="28"/>
          <w:szCs w:val="28"/>
        </w:rPr>
        <w:t>1) визнані банкрутами або щодо яких порушено провадження у справі  про банкрутство (за винятком того, стосовно якого проводиться процедура санації), або який перебуває у стадії ліквідації;</w:t>
      </w:r>
    </w:p>
    <w:p w:rsidR="00C94A59" w:rsidRPr="00524CF6" w:rsidRDefault="00C94A59" w:rsidP="00C94A59">
      <w:pPr>
        <w:ind w:firstLine="709"/>
        <w:jc w:val="both"/>
        <w:rPr>
          <w:sz w:val="28"/>
          <w:szCs w:val="28"/>
        </w:rPr>
      </w:pPr>
      <w:bookmarkStart w:id="12" w:name="n622"/>
      <w:bookmarkEnd w:id="12"/>
      <w:r w:rsidRPr="00524CF6">
        <w:rPr>
          <w:sz w:val="28"/>
          <w:szCs w:val="28"/>
        </w:rPr>
        <w:t>2) подали до участі в конкурсі неналежним чином оформлені документи чи не в повному обсязі, а також такі, що містять недостовірну інф</w:t>
      </w:r>
      <w:r>
        <w:rPr>
          <w:sz w:val="28"/>
          <w:szCs w:val="28"/>
        </w:rPr>
        <w:t>о</w:t>
      </w:r>
      <w:r w:rsidRPr="00524CF6">
        <w:rPr>
          <w:sz w:val="28"/>
          <w:szCs w:val="28"/>
        </w:rPr>
        <w:t>рмацію;</w:t>
      </w:r>
    </w:p>
    <w:p w:rsidR="00C94A59" w:rsidRPr="00524CF6" w:rsidRDefault="00C94A59" w:rsidP="00C94A59">
      <w:pPr>
        <w:ind w:firstLine="709"/>
        <w:jc w:val="both"/>
        <w:rPr>
          <w:sz w:val="28"/>
          <w:szCs w:val="28"/>
        </w:rPr>
      </w:pPr>
      <w:bookmarkStart w:id="13" w:name="n623"/>
      <w:bookmarkEnd w:id="13"/>
      <w:r w:rsidRPr="00524CF6">
        <w:rPr>
          <w:sz w:val="28"/>
          <w:szCs w:val="28"/>
        </w:rPr>
        <w:t>3) не відповідають вимогам </w:t>
      </w:r>
      <w:hyperlink r:id="rId8" w:anchor="n434" w:history="1">
        <w:r w:rsidRPr="00524CF6">
          <w:rPr>
            <w:sz w:val="28"/>
            <w:szCs w:val="28"/>
          </w:rPr>
          <w:t>статті 34</w:t>
        </w:r>
      </w:hyperlink>
      <w:r w:rsidRPr="00524CF6">
        <w:rPr>
          <w:sz w:val="28"/>
          <w:szCs w:val="28"/>
        </w:rPr>
        <w:t> Закону;</w:t>
      </w:r>
      <w:bookmarkStart w:id="14" w:name="n624"/>
      <w:bookmarkEnd w:id="14"/>
    </w:p>
    <w:p w:rsidR="00C94A59" w:rsidRPr="00524CF6" w:rsidRDefault="00C94A59" w:rsidP="00C94A59">
      <w:pPr>
        <w:ind w:firstLine="709"/>
        <w:jc w:val="both"/>
        <w:rPr>
          <w:sz w:val="28"/>
          <w:szCs w:val="28"/>
        </w:rPr>
      </w:pPr>
      <w:r w:rsidRPr="00524CF6">
        <w:rPr>
          <w:sz w:val="28"/>
          <w:szCs w:val="28"/>
        </w:rPr>
        <w:t>4) не мають достатньої кількості тран</w:t>
      </w:r>
      <w:r>
        <w:rPr>
          <w:sz w:val="28"/>
          <w:szCs w:val="28"/>
        </w:rPr>
        <w:t>с</w:t>
      </w:r>
      <w:r w:rsidRPr="00524CF6">
        <w:rPr>
          <w:sz w:val="28"/>
          <w:szCs w:val="28"/>
        </w:rPr>
        <w:t>портних засобів для виконання перевезень, затвердженої обов’язковими умовами конкурсу, та перевезень, які повинні виконуватися відпо</w:t>
      </w:r>
      <w:r>
        <w:rPr>
          <w:sz w:val="28"/>
          <w:szCs w:val="28"/>
        </w:rPr>
        <w:t>відно до чинних договорів (дозво</w:t>
      </w:r>
      <w:r w:rsidRPr="00524CF6">
        <w:rPr>
          <w:sz w:val="28"/>
          <w:szCs w:val="28"/>
        </w:rPr>
        <w:t>лів);</w:t>
      </w:r>
    </w:p>
    <w:p w:rsidR="00C94A59" w:rsidRPr="00524CF6" w:rsidRDefault="00C94A59" w:rsidP="00C94A59">
      <w:pPr>
        <w:ind w:firstLine="709"/>
        <w:jc w:val="both"/>
        <w:rPr>
          <w:sz w:val="28"/>
          <w:szCs w:val="28"/>
        </w:rPr>
      </w:pPr>
      <w:r w:rsidRPr="00524CF6">
        <w:rPr>
          <w:sz w:val="28"/>
          <w:szCs w:val="28"/>
        </w:rPr>
        <w:t xml:space="preserve">5) мають несплачені штрафні санкції, накладені </w:t>
      </w:r>
      <w:proofErr w:type="spellStart"/>
      <w:r w:rsidRPr="00524CF6">
        <w:rPr>
          <w:sz w:val="28"/>
          <w:szCs w:val="28"/>
        </w:rPr>
        <w:t>Укртрансбезпекою</w:t>
      </w:r>
      <w:proofErr w:type="spellEnd"/>
      <w:r w:rsidRPr="00524CF6">
        <w:rPr>
          <w:sz w:val="28"/>
          <w:szCs w:val="28"/>
        </w:rPr>
        <w:t>, або водії якого мають несплачені штрафи, накладені відповідно до </w:t>
      </w:r>
      <w:hyperlink r:id="rId9" w:anchor="n1082" w:tgtFrame="_blank" w:history="1">
        <w:r w:rsidRPr="00524CF6">
          <w:rPr>
            <w:sz w:val="28"/>
            <w:szCs w:val="28"/>
          </w:rPr>
          <w:t>статті 130</w:t>
        </w:r>
      </w:hyperlink>
      <w:r w:rsidRPr="00524CF6">
        <w:rPr>
          <w:sz w:val="28"/>
          <w:szCs w:val="28"/>
        </w:rPr>
        <w:t>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p>
    <w:p w:rsidR="00C94A59" w:rsidRPr="00524CF6" w:rsidRDefault="00C94A59" w:rsidP="00C94A59">
      <w:pPr>
        <w:ind w:firstLine="709"/>
        <w:jc w:val="both"/>
        <w:rPr>
          <w:sz w:val="28"/>
          <w:szCs w:val="28"/>
        </w:rPr>
      </w:pPr>
      <w:r w:rsidRPr="00524CF6">
        <w:rPr>
          <w:sz w:val="28"/>
          <w:szCs w:val="28"/>
        </w:rPr>
        <w:t>6) подали конкурсну пропозицію, що не відповідає обов'язковим</w:t>
      </w:r>
      <w:r>
        <w:rPr>
          <w:sz w:val="28"/>
          <w:szCs w:val="28"/>
        </w:rPr>
        <w:t xml:space="preserve"> </w:t>
      </w:r>
      <w:r w:rsidRPr="00524CF6">
        <w:rPr>
          <w:sz w:val="28"/>
          <w:szCs w:val="28"/>
        </w:rPr>
        <w:t>умовам конкурсу, крім випадків, передбачених </w:t>
      </w:r>
      <w:hyperlink r:id="rId10" w:tgtFrame="_blank" w:history="1">
        <w:r w:rsidRPr="00524CF6">
          <w:rPr>
            <w:sz w:val="28"/>
            <w:szCs w:val="28"/>
          </w:rPr>
          <w:t>частиною третьою</w:t>
        </w:r>
      </w:hyperlink>
      <w:r w:rsidRPr="00524CF6">
        <w:rPr>
          <w:sz w:val="28"/>
          <w:szCs w:val="28"/>
        </w:rPr>
        <w:t> статті 44 Закону;</w:t>
      </w:r>
    </w:p>
    <w:p w:rsidR="00C94A59" w:rsidRPr="00524CF6" w:rsidRDefault="00C94A59" w:rsidP="00C94A59">
      <w:pPr>
        <w:ind w:firstLine="709"/>
        <w:jc w:val="both"/>
        <w:rPr>
          <w:sz w:val="28"/>
          <w:szCs w:val="28"/>
        </w:rPr>
      </w:pPr>
      <w:r w:rsidRPr="00524CF6">
        <w:rPr>
          <w:sz w:val="28"/>
          <w:szCs w:val="28"/>
        </w:rPr>
        <w:t>7) подали до участі в конкурсі більшу кількість автобусів, ніж це передбачено умовами конкурсу.</w:t>
      </w:r>
    </w:p>
    <w:p w:rsidR="00C94A59" w:rsidRPr="00524CF6" w:rsidRDefault="00C94A59" w:rsidP="00C94A59">
      <w:pPr>
        <w:ind w:firstLine="426"/>
        <w:contextualSpacing/>
        <w:jc w:val="both"/>
        <w:rPr>
          <w:sz w:val="28"/>
          <w:szCs w:val="28"/>
        </w:rPr>
      </w:pPr>
      <w:r w:rsidRPr="00524CF6">
        <w:rPr>
          <w:sz w:val="28"/>
          <w:szCs w:val="28"/>
        </w:rPr>
        <w:t xml:space="preserve">     Перелік документів для участі в конкурсі визначений статтею 46 Закону та пунктом 29 </w:t>
      </w:r>
      <w:r w:rsidRPr="00C007B2">
        <w:rPr>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 грудня 2008 року № 1081 (далі </w:t>
      </w:r>
      <w:r w:rsidR="006C2117">
        <w:rPr>
          <w:sz w:val="28"/>
          <w:szCs w:val="28"/>
        </w:rPr>
        <w:t xml:space="preserve">- </w:t>
      </w:r>
      <w:r w:rsidRPr="00C007B2">
        <w:rPr>
          <w:sz w:val="28"/>
          <w:szCs w:val="28"/>
        </w:rPr>
        <w:t>Порядок)</w:t>
      </w:r>
      <w:r w:rsidRPr="00524CF6">
        <w:rPr>
          <w:sz w:val="28"/>
          <w:szCs w:val="28"/>
        </w:rPr>
        <w:t xml:space="preserve">, згідно якого необхідно подати документи у двох закритих конвертах, з позначками на кожному конверті «№1» та «№2» відповідно, із зазначенням </w:t>
      </w:r>
      <w:r w:rsidRPr="00524CF6">
        <w:rPr>
          <w:sz w:val="28"/>
          <w:szCs w:val="28"/>
        </w:rPr>
        <w:lastRenderedPageBreak/>
        <w:t>дати конкурсу та назви перевізника-претендента, який подає документи для участі в конкурсі.</w:t>
      </w:r>
    </w:p>
    <w:p w:rsidR="00C94A59" w:rsidRPr="00524CF6" w:rsidRDefault="00C94A59" w:rsidP="00C94A59">
      <w:pPr>
        <w:tabs>
          <w:tab w:val="left" w:pos="709"/>
        </w:tabs>
        <w:contextualSpacing/>
        <w:jc w:val="both"/>
        <w:rPr>
          <w:sz w:val="28"/>
          <w:szCs w:val="28"/>
        </w:rPr>
      </w:pPr>
      <w:r w:rsidRPr="00524CF6">
        <w:rPr>
          <w:sz w:val="28"/>
          <w:szCs w:val="28"/>
        </w:rPr>
        <w:t xml:space="preserve">         У конверт з позначкою «№1» помістити документи для участі в конкурсі, визначеними статтею 46 Закону, за формою згідно додатків 2-4 до Порядку: </w:t>
      </w:r>
    </w:p>
    <w:p w:rsidR="00C94A59" w:rsidRPr="00512C33" w:rsidRDefault="00C94A59" w:rsidP="00C94A59">
      <w:pPr>
        <w:ind w:firstLine="709"/>
        <w:jc w:val="both"/>
        <w:rPr>
          <w:sz w:val="28"/>
          <w:szCs w:val="28"/>
        </w:rPr>
      </w:pPr>
      <w:r w:rsidRPr="00512C33">
        <w:rPr>
          <w:sz w:val="28"/>
          <w:szCs w:val="28"/>
        </w:rPr>
        <w:t>1) відомості про автобуси, які будуть використовуватися на автобусному маршруті;</w:t>
      </w:r>
    </w:p>
    <w:p w:rsidR="00C94A59" w:rsidRPr="00512C33" w:rsidRDefault="00C94A59" w:rsidP="00C94A59">
      <w:pPr>
        <w:ind w:firstLine="709"/>
        <w:jc w:val="both"/>
        <w:rPr>
          <w:sz w:val="28"/>
          <w:szCs w:val="28"/>
        </w:rPr>
      </w:pPr>
      <w:r w:rsidRPr="00512C33">
        <w:rPr>
          <w:sz w:val="28"/>
          <w:szCs w:val="28"/>
        </w:rPr>
        <w:t>2) відомості про додаткові умови обслуговування маршруту;</w:t>
      </w:r>
    </w:p>
    <w:p w:rsidR="00C94A59" w:rsidRPr="00512C33" w:rsidRDefault="00C94A59" w:rsidP="00C94A59">
      <w:pPr>
        <w:ind w:firstLine="709"/>
        <w:jc w:val="both"/>
        <w:rPr>
          <w:sz w:val="28"/>
          <w:szCs w:val="28"/>
        </w:rPr>
      </w:pPr>
      <w:r w:rsidRPr="00512C33">
        <w:rPr>
          <w:sz w:val="28"/>
          <w:szCs w:val="28"/>
        </w:rPr>
        <w:t>3) анкету до заяви про участь у конкурсі з перевезення пасажирів або продовження строку дії договору (дозволу);</w:t>
      </w:r>
    </w:p>
    <w:p w:rsidR="00C94A59" w:rsidRPr="00512C33" w:rsidRDefault="00C94A59" w:rsidP="00C94A59">
      <w:pPr>
        <w:ind w:firstLine="709"/>
        <w:jc w:val="both"/>
        <w:rPr>
          <w:sz w:val="28"/>
          <w:szCs w:val="28"/>
        </w:rPr>
      </w:pPr>
      <w:r w:rsidRPr="00512C33">
        <w:rPr>
          <w:sz w:val="28"/>
          <w:szCs w:val="28"/>
        </w:rPr>
        <w:t>4) копії сертифікатів відповідності та екологічності автобуса із додатками, в яких зазначені основні показники та візуальна інформація, що характеризує транспортний засіб, на який видано сертифікат;</w:t>
      </w:r>
    </w:p>
    <w:p w:rsidR="00C94A59" w:rsidRPr="00512C33" w:rsidRDefault="00C94A59" w:rsidP="00C94A59">
      <w:pPr>
        <w:ind w:firstLine="709"/>
        <w:jc w:val="both"/>
        <w:rPr>
          <w:sz w:val="28"/>
          <w:szCs w:val="28"/>
        </w:rPr>
      </w:pPr>
      <w:r w:rsidRPr="00512C33">
        <w:rPr>
          <w:sz w:val="28"/>
          <w:szCs w:val="28"/>
        </w:rPr>
        <w:t>5) копію податкового розрахунку сум доходу, нарахованого (сплаченого) на користь платників податку, і сум утриманого з них податку (форма № 1ДФ) за останній квартал;</w:t>
      </w:r>
    </w:p>
    <w:p w:rsidR="00C94A59" w:rsidRPr="00524CF6" w:rsidRDefault="00C94A59" w:rsidP="00C94A59">
      <w:pPr>
        <w:ind w:firstLine="709"/>
        <w:jc w:val="both"/>
        <w:rPr>
          <w:sz w:val="28"/>
          <w:szCs w:val="28"/>
        </w:rPr>
      </w:pPr>
      <w:r w:rsidRPr="00512C33">
        <w:rPr>
          <w:sz w:val="28"/>
          <w:szCs w:val="28"/>
        </w:rPr>
        <w:t>6) нотаріально   засвідчену копію ліцензії на право надання послуг з перевезення пасажирів;</w:t>
      </w:r>
      <w:r w:rsidRPr="00524CF6">
        <w:rPr>
          <w:sz w:val="28"/>
          <w:szCs w:val="28"/>
        </w:rPr>
        <w:t xml:space="preserve">  </w:t>
      </w:r>
    </w:p>
    <w:p w:rsidR="00C94A59" w:rsidRPr="00524CF6" w:rsidRDefault="00C94A59" w:rsidP="00C94A59">
      <w:pPr>
        <w:ind w:firstLine="709"/>
        <w:jc w:val="both"/>
        <w:rPr>
          <w:sz w:val="28"/>
          <w:szCs w:val="28"/>
        </w:rPr>
      </w:pPr>
      <w:r w:rsidRPr="00524CF6">
        <w:rPr>
          <w:sz w:val="28"/>
          <w:szCs w:val="28"/>
        </w:rPr>
        <w:t>7) копії свідоцтв про реєстрацію транспортних засобів або тимчасових реєстраційних талонів автобусів, що пропонуються до використання на маршруті.</w:t>
      </w:r>
    </w:p>
    <w:p w:rsidR="00C94A59" w:rsidRPr="00524CF6" w:rsidRDefault="00C94A59" w:rsidP="00C94A59">
      <w:pPr>
        <w:contextualSpacing/>
        <w:jc w:val="both"/>
        <w:rPr>
          <w:sz w:val="28"/>
          <w:szCs w:val="28"/>
        </w:rPr>
      </w:pPr>
      <w:r w:rsidRPr="00524CF6">
        <w:rPr>
          <w:sz w:val="28"/>
          <w:szCs w:val="28"/>
        </w:rPr>
        <w:t xml:space="preserve">          У конверт з позначкою «№2»  відповідно до статті 46 Закону помістити заяву на участь у конкурсі з перевезення пасажирів на автобусному маршруті загального кор</w:t>
      </w:r>
      <w:r>
        <w:rPr>
          <w:sz w:val="28"/>
          <w:szCs w:val="28"/>
        </w:rPr>
        <w:t xml:space="preserve">истування, встановленого зразка </w:t>
      </w:r>
      <w:r w:rsidRPr="00524CF6">
        <w:rPr>
          <w:sz w:val="28"/>
          <w:szCs w:val="28"/>
        </w:rPr>
        <w:t>згідно з додатком 1 до Порядку.</w:t>
      </w:r>
    </w:p>
    <w:p w:rsidR="00C94A59" w:rsidRPr="00524CF6" w:rsidRDefault="00C94A59" w:rsidP="00C94A59">
      <w:pPr>
        <w:ind w:firstLine="720"/>
        <w:contextualSpacing/>
        <w:jc w:val="both"/>
        <w:rPr>
          <w:sz w:val="28"/>
          <w:szCs w:val="28"/>
        </w:rPr>
      </w:pPr>
      <w:r w:rsidRPr="00524CF6">
        <w:rPr>
          <w:sz w:val="28"/>
          <w:szCs w:val="28"/>
        </w:rPr>
        <w:t>Документи, подані перевізником-претендентом для участі в конкурсі, пронумеровуються, прошиваються та підписуються автомобільним перевізником або його уповноваженою особою із зазначенням кількості сторінок цифрами і словами.</w:t>
      </w:r>
    </w:p>
    <w:p w:rsidR="00C94A59" w:rsidRPr="00524CF6" w:rsidRDefault="00C94A59" w:rsidP="00C94A59">
      <w:pPr>
        <w:ind w:firstLine="709"/>
        <w:contextualSpacing/>
        <w:jc w:val="both"/>
        <w:rPr>
          <w:sz w:val="28"/>
          <w:szCs w:val="28"/>
        </w:rPr>
      </w:pPr>
      <w:r w:rsidRPr="00524CF6">
        <w:rPr>
          <w:sz w:val="28"/>
          <w:szCs w:val="28"/>
        </w:rPr>
        <w:t>Документи та зазначена в них інформація повинні бути достовірними станом на дату подання таких документів на конкурс і на проведення самого конкурсу.</w:t>
      </w:r>
    </w:p>
    <w:p w:rsidR="00C94A59" w:rsidRPr="00524CF6" w:rsidRDefault="00C94A59" w:rsidP="00C94A59">
      <w:pPr>
        <w:ind w:firstLine="709"/>
        <w:jc w:val="both"/>
        <w:rPr>
          <w:sz w:val="28"/>
          <w:szCs w:val="28"/>
        </w:rPr>
      </w:pPr>
      <w:r w:rsidRPr="00524CF6">
        <w:rPr>
          <w:bCs/>
          <w:sz w:val="28"/>
          <w:szCs w:val="28"/>
        </w:rPr>
        <w:t>Крім зазначених документів, претендент подає конкурсні пропозиції, які включають:</w:t>
      </w:r>
    </w:p>
    <w:p w:rsidR="00C94A59" w:rsidRPr="00524CF6" w:rsidRDefault="00C94A59" w:rsidP="00C94A59">
      <w:pPr>
        <w:ind w:firstLine="709"/>
        <w:jc w:val="both"/>
        <w:rPr>
          <w:sz w:val="28"/>
          <w:szCs w:val="28"/>
        </w:rPr>
      </w:pPr>
      <w:r w:rsidRPr="00524CF6">
        <w:rPr>
          <w:sz w:val="28"/>
          <w:szCs w:val="28"/>
        </w:rPr>
        <w:t xml:space="preserve">1) інформацію (в довільній формі) про наявність та характеристику виробничої бази, умови підтримання належного технічного та санітарного стану рухомого складу, умови контролю технічного стану транспортних засобів перед виїздом, умови виконання регламентних робіт з технічного обслуговування та ремонту транспортних засобів,  умови контролю за станом здоров'я водіїв, досвід роботи (копії договорів на отримання вищеназваних послуг); </w:t>
      </w:r>
    </w:p>
    <w:p w:rsidR="00C94A59" w:rsidRPr="00524CF6" w:rsidRDefault="00C94A59" w:rsidP="00C94A59">
      <w:pPr>
        <w:ind w:firstLine="709"/>
        <w:jc w:val="both"/>
        <w:rPr>
          <w:sz w:val="28"/>
          <w:szCs w:val="28"/>
        </w:rPr>
      </w:pPr>
      <w:r w:rsidRPr="00524CF6">
        <w:rPr>
          <w:sz w:val="28"/>
          <w:szCs w:val="28"/>
        </w:rPr>
        <w:t xml:space="preserve">2) інвестиційний проект-зобов'язання щодо оновлення парку автобусів  та їх дообладнання у разі невідповідності транспортних засобів обов'язковим умовам конкурсу; </w:t>
      </w:r>
    </w:p>
    <w:p w:rsidR="00987257" w:rsidRDefault="00C94A59" w:rsidP="00C94A59">
      <w:pPr>
        <w:ind w:firstLine="851"/>
        <w:jc w:val="both"/>
        <w:rPr>
          <w:sz w:val="28"/>
          <w:szCs w:val="28"/>
        </w:rPr>
      </w:pPr>
      <w:r w:rsidRPr="00524CF6">
        <w:rPr>
          <w:sz w:val="28"/>
          <w:szCs w:val="28"/>
        </w:rPr>
        <w:t>3) інші документи, що на думку пере</w:t>
      </w:r>
      <w:r>
        <w:rPr>
          <w:sz w:val="28"/>
          <w:szCs w:val="28"/>
        </w:rPr>
        <w:t xml:space="preserve">візника-претендента можуть мати </w:t>
      </w:r>
      <w:r w:rsidRPr="00524CF6">
        <w:rPr>
          <w:sz w:val="28"/>
          <w:szCs w:val="28"/>
        </w:rPr>
        <w:t>значення під час конкурсу (за бажанням перевізника-претендента</w:t>
      </w:r>
      <w:r>
        <w:rPr>
          <w:sz w:val="28"/>
          <w:szCs w:val="28"/>
        </w:rPr>
        <w:t>).</w:t>
      </w:r>
      <w:r w:rsidRPr="00524CF6">
        <w:rPr>
          <w:sz w:val="28"/>
          <w:szCs w:val="28"/>
        </w:rPr>
        <w:t xml:space="preserve">       </w:t>
      </w:r>
    </w:p>
    <w:p w:rsidR="00987257" w:rsidRDefault="00987257" w:rsidP="00987257">
      <w:pPr>
        <w:pStyle w:val="a3"/>
        <w:ind w:left="0" w:firstLine="851"/>
        <w:jc w:val="both"/>
        <w:rPr>
          <w:rStyle w:val="a4"/>
          <w:color w:val="auto"/>
          <w:sz w:val="28"/>
          <w:szCs w:val="28"/>
        </w:rPr>
      </w:pPr>
      <w:r w:rsidRPr="00335580">
        <w:rPr>
          <w:sz w:val="28"/>
          <w:szCs w:val="28"/>
        </w:rPr>
        <w:t xml:space="preserve">Документи на конкурс приймаються з дати оголошення конкурсу </w:t>
      </w:r>
      <w:r>
        <w:rPr>
          <w:sz w:val="28"/>
          <w:szCs w:val="28"/>
        </w:rPr>
        <w:t xml:space="preserve">з понеділка по п’ятницю </w:t>
      </w:r>
      <w:r w:rsidRPr="00335580">
        <w:rPr>
          <w:sz w:val="28"/>
          <w:szCs w:val="28"/>
        </w:rPr>
        <w:t>з 8-00 год. до 16-00 го</w:t>
      </w:r>
      <w:r>
        <w:rPr>
          <w:sz w:val="28"/>
          <w:szCs w:val="28"/>
        </w:rPr>
        <w:t xml:space="preserve">д. за адресою: управління соціально-економічного розвитку Глухівської міської ради, </w:t>
      </w:r>
      <w:r w:rsidR="006C2117">
        <w:rPr>
          <w:sz w:val="28"/>
          <w:szCs w:val="28"/>
        </w:rPr>
        <w:t xml:space="preserve">41400, </w:t>
      </w:r>
      <w:r w:rsidRPr="00335580">
        <w:rPr>
          <w:sz w:val="28"/>
          <w:szCs w:val="28"/>
        </w:rPr>
        <w:t>Сумська</w:t>
      </w:r>
      <w:r>
        <w:rPr>
          <w:sz w:val="28"/>
          <w:szCs w:val="28"/>
        </w:rPr>
        <w:t xml:space="preserve"> обл., м. Глухів, вул. Шевченка,4</w:t>
      </w:r>
      <w:r w:rsidRPr="00335580">
        <w:rPr>
          <w:sz w:val="28"/>
          <w:szCs w:val="28"/>
        </w:rPr>
        <w:t xml:space="preserve">. </w:t>
      </w:r>
      <w:proofErr w:type="spellStart"/>
      <w:r>
        <w:rPr>
          <w:sz w:val="28"/>
          <w:szCs w:val="28"/>
        </w:rPr>
        <w:t>каб</w:t>
      </w:r>
      <w:proofErr w:type="spellEnd"/>
      <w:r>
        <w:rPr>
          <w:sz w:val="28"/>
          <w:szCs w:val="28"/>
        </w:rPr>
        <w:t xml:space="preserve">. № 6, тел./факс 2-60-94, </w:t>
      </w:r>
      <w:proofErr w:type="spellStart"/>
      <w:r>
        <w:rPr>
          <w:sz w:val="28"/>
          <w:szCs w:val="28"/>
        </w:rPr>
        <w:t>ел</w:t>
      </w:r>
      <w:proofErr w:type="spellEnd"/>
      <w:r>
        <w:rPr>
          <w:sz w:val="28"/>
          <w:szCs w:val="28"/>
        </w:rPr>
        <w:t>. пошта</w:t>
      </w:r>
      <w:r w:rsidRPr="00335580">
        <w:rPr>
          <w:sz w:val="28"/>
          <w:szCs w:val="28"/>
        </w:rPr>
        <w:t xml:space="preserve">: </w:t>
      </w:r>
      <w:hyperlink r:id="rId11" w:history="1">
        <w:r w:rsidRPr="00335580">
          <w:rPr>
            <w:rStyle w:val="a4"/>
            <w:color w:val="auto"/>
            <w:sz w:val="28"/>
            <w:szCs w:val="28"/>
          </w:rPr>
          <w:t>upr-ek@ukr.net</w:t>
        </w:r>
      </w:hyperlink>
    </w:p>
    <w:p w:rsidR="00C94A59" w:rsidRPr="006C2117" w:rsidRDefault="00987257" w:rsidP="006C2117">
      <w:pPr>
        <w:pStyle w:val="a3"/>
        <w:ind w:left="0" w:firstLine="851"/>
        <w:jc w:val="both"/>
        <w:rPr>
          <w:sz w:val="28"/>
          <w:szCs w:val="28"/>
        </w:rPr>
      </w:pPr>
      <w:r w:rsidRPr="00987257">
        <w:rPr>
          <w:rStyle w:val="a4"/>
          <w:color w:val="auto"/>
          <w:sz w:val="28"/>
          <w:szCs w:val="28"/>
          <w:u w:val="none"/>
        </w:rPr>
        <w:lastRenderedPageBreak/>
        <w:t>Для одержання бланків документів для участі в конкурсі звертатись за вищевказаною адресою.</w:t>
      </w:r>
      <w:r w:rsidR="00C94A59" w:rsidRPr="00524CF6">
        <w:rPr>
          <w:sz w:val="28"/>
          <w:szCs w:val="28"/>
        </w:rPr>
        <w:t xml:space="preserve">     </w:t>
      </w:r>
    </w:p>
    <w:p w:rsidR="00C723E1" w:rsidRPr="00335580" w:rsidRDefault="00C723E1" w:rsidP="00C723E1">
      <w:pPr>
        <w:ind w:firstLine="851"/>
        <w:jc w:val="both"/>
        <w:rPr>
          <w:sz w:val="28"/>
          <w:szCs w:val="28"/>
        </w:rPr>
      </w:pPr>
      <w:r w:rsidRPr="00335580">
        <w:rPr>
          <w:b/>
          <w:sz w:val="28"/>
          <w:szCs w:val="28"/>
        </w:rPr>
        <w:t>Кінцевий термін прийняття документів</w:t>
      </w:r>
      <w:r w:rsidRPr="00335580">
        <w:rPr>
          <w:sz w:val="28"/>
          <w:szCs w:val="28"/>
        </w:rPr>
        <w:t xml:space="preserve">: </w:t>
      </w:r>
      <w:r w:rsidRPr="00335580">
        <w:rPr>
          <w:b/>
          <w:sz w:val="28"/>
          <w:szCs w:val="28"/>
        </w:rPr>
        <w:t xml:space="preserve">до </w:t>
      </w:r>
      <w:r>
        <w:rPr>
          <w:b/>
          <w:sz w:val="28"/>
          <w:szCs w:val="28"/>
        </w:rPr>
        <w:t>1</w:t>
      </w:r>
      <w:r w:rsidRPr="00335580">
        <w:rPr>
          <w:b/>
          <w:sz w:val="28"/>
          <w:szCs w:val="28"/>
        </w:rPr>
        <w:t xml:space="preserve">5 </w:t>
      </w:r>
      <w:r>
        <w:rPr>
          <w:b/>
          <w:sz w:val="28"/>
          <w:szCs w:val="28"/>
        </w:rPr>
        <w:t>липня</w:t>
      </w:r>
      <w:r w:rsidRPr="00335580">
        <w:rPr>
          <w:b/>
          <w:sz w:val="28"/>
          <w:szCs w:val="28"/>
        </w:rPr>
        <w:t xml:space="preserve"> 20</w:t>
      </w:r>
      <w:r>
        <w:rPr>
          <w:b/>
          <w:sz w:val="28"/>
          <w:szCs w:val="28"/>
        </w:rPr>
        <w:t>2</w:t>
      </w:r>
      <w:r w:rsidRPr="00335580">
        <w:rPr>
          <w:b/>
          <w:sz w:val="28"/>
          <w:szCs w:val="28"/>
        </w:rPr>
        <w:t>1 року</w:t>
      </w:r>
      <w:r w:rsidRPr="00335580">
        <w:rPr>
          <w:sz w:val="28"/>
          <w:szCs w:val="28"/>
        </w:rPr>
        <w:t xml:space="preserve">  </w:t>
      </w:r>
      <w:r w:rsidRPr="006C2117">
        <w:rPr>
          <w:b/>
          <w:sz w:val="28"/>
          <w:szCs w:val="28"/>
        </w:rPr>
        <w:t>включно до 16</w:t>
      </w:r>
      <w:r w:rsidR="006C2117">
        <w:rPr>
          <w:b/>
          <w:sz w:val="28"/>
          <w:szCs w:val="28"/>
        </w:rPr>
        <w:t>–00 год</w:t>
      </w:r>
      <w:r w:rsidRPr="006C2117">
        <w:rPr>
          <w:b/>
          <w:sz w:val="28"/>
          <w:szCs w:val="28"/>
        </w:rPr>
        <w:t>.</w:t>
      </w:r>
      <w:r w:rsidRPr="00335580">
        <w:rPr>
          <w:sz w:val="28"/>
          <w:szCs w:val="28"/>
        </w:rPr>
        <w:t xml:space="preserve"> Документи, які  надійшли   до   організатора   після встановленого строку, не розглядаються.</w:t>
      </w:r>
    </w:p>
    <w:p w:rsidR="00C723E1" w:rsidRPr="00335580" w:rsidRDefault="00C723E1" w:rsidP="00C723E1">
      <w:pPr>
        <w:pStyle w:val="2"/>
        <w:spacing w:after="0" w:line="240" w:lineRule="auto"/>
        <w:ind w:firstLine="851"/>
        <w:jc w:val="both"/>
        <w:rPr>
          <w:sz w:val="28"/>
          <w:szCs w:val="28"/>
        </w:rPr>
      </w:pPr>
      <w:r w:rsidRPr="00335580">
        <w:rPr>
          <w:b/>
          <w:sz w:val="28"/>
          <w:szCs w:val="28"/>
        </w:rPr>
        <w:t xml:space="preserve">Конкурс  відбудеться: </w:t>
      </w:r>
      <w:r>
        <w:rPr>
          <w:b/>
          <w:sz w:val="28"/>
          <w:szCs w:val="28"/>
        </w:rPr>
        <w:t>29 липня 2021</w:t>
      </w:r>
      <w:r w:rsidRPr="00335580">
        <w:rPr>
          <w:b/>
          <w:sz w:val="28"/>
          <w:szCs w:val="28"/>
        </w:rPr>
        <w:t xml:space="preserve"> року о 14-00</w:t>
      </w:r>
      <w:r w:rsidRPr="00335580">
        <w:rPr>
          <w:sz w:val="28"/>
          <w:szCs w:val="28"/>
        </w:rPr>
        <w:t xml:space="preserve">  у актовій залі виконавчого комітету Глухівської міської ради за адресою: 41400, Сумська область, м. Глухів, вул.  Шевченка, 6.</w:t>
      </w:r>
    </w:p>
    <w:p w:rsidR="00C723E1" w:rsidRPr="00335580" w:rsidRDefault="00C723E1" w:rsidP="00C723E1">
      <w:pPr>
        <w:ind w:firstLine="851"/>
        <w:rPr>
          <w:b/>
          <w:sz w:val="28"/>
          <w:szCs w:val="28"/>
        </w:rPr>
      </w:pPr>
      <w:r w:rsidRPr="00335580">
        <w:rPr>
          <w:b/>
          <w:sz w:val="28"/>
          <w:szCs w:val="28"/>
        </w:rPr>
        <w:t xml:space="preserve">Оплата за участь у конкурсі  </w:t>
      </w:r>
      <w:r w:rsidRPr="00335580">
        <w:rPr>
          <w:sz w:val="28"/>
          <w:szCs w:val="28"/>
        </w:rPr>
        <w:t>не передбачена.</w:t>
      </w:r>
    </w:p>
    <w:p w:rsidR="00C723E1" w:rsidRDefault="00C723E1" w:rsidP="00C723E1">
      <w:pPr>
        <w:pStyle w:val="2"/>
        <w:spacing w:after="0" w:line="240" w:lineRule="auto"/>
        <w:ind w:firstLine="708"/>
        <w:jc w:val="both"/>
        <w:rPr>
          <w:sz w:val="28"/>
          <w:szCs w:val="28"/>
        </w:rPr>
      </w:pPr>
    </w:p>
    <w:p w:rsidR="00C723E1" w:rsidRPr="00335580" w:rsidRDefault="00C723E1" w:rsidP="00C723E1">
      <w:pPr>
        <w:pStyle w:val="2"/>
        <w:spacing w:after="0" w:line="240" w:lineRule="auto"/>
        <w:ind w:firstLine="708"/>
        <w:jc w:val="both"/>
        <w:rPr>
          <w:sz w:val="28"/>
          <w:szCs w:val="28"/>
        </w:rPr>
      </w:pPr>
      <w:r w:rsidRPr="00335580">
        <w:rPr>
          <w:sz w:val="28"/>
          <w:szCs w:val="28"/>
        </w:rPr>
        <w:t xml:space="preserve"> </w:t>
      </w:r>
    </w:p>
    <w:p w:rsidR="00C723E1" w:rsidRDefault="00C723E1" w:rsidP="00C723E1">
      <w:pPr>
        <w:pStyle w:val="2"/>
        <w:spacing w:after="0" w:line="240" w:lineRule="auto"/>
        <w:jc w:val="both"/>
        <w:rPr>
          <w:b/>
          <w:sz w:val="28"/>
          <w:szCs w:val="28"/>
        </w:rPr>
      </w:pPr>
      <w:r>
        <w:rPr>
          <w:b/>
          <w:sz w:val="28"/>
          <w:szCs w:val="28"/>
        </w:rPr>
        <w:t xml:space="preserve">Заступник міського голови </w:t>
      </w:r>
    </w:p>
    <w:p w:rsidR="00C723E1" w:rsidRDefault="00C723E1" w:rsidP="00C723E1">
      <w:pPr>
        <w:pStyle w:val="2"/>
        <w:spacing w:after="0" w:line="240" w:lineRule="auto"/>
        <w:jc w:val="both"/>
        <w:rPr>
          <w:b/>
          <w:sz w:val="28"/>
          <w:szCs w:val="28"/>
        </w:rPr>
      </w:pPr>
      <w:r>
        <w:rPr>
          <w:b/>
          <w:sz w:val="28"/>
          <w:szCs w:val="28"/>
        </w:rPr>
        <w:t xml:space="preserve">з питань діяльності виконавчих </w:t>
      </w:r>
    </w:p>
    <w:p w:rsidR="00C723E1" w:rsidRPr="00335580" w:rsidRDefault="00C723E1" w:rsidP="00C723E1">
      <w:pPr>
        <w:pStyle w:val="2"/>
        <w:spacing w:after="0" w:line="240" w:lineRule="auto"/>
        <w:jc w:val="both"/>
        <w:rPr>
          <w:b/>
          <w:sz w:val="28"/>
          <w:szCs w:val="28"/>
        </w:rPr>
      </w:pPr>
      <w:r>
        <w:rPr>
          <w:b/>
          <w:sz w:val="28"/>
          <w:szCs w:val="28"/>
        </w:rPr>
        <w:t>органів міської ради                                                   Маріанна ВАСИЛЬЄВА</w:t>
      </w:r>
    </w:p>
    <w:p w:rsidR="00C723E1" w:rsidRPr="00335580" w:rsidRDefault="00C723E1" w:rsidP="00C723E1">
      <w:pPr>
        <w:rPr>
          <w:sz w:val="28"/>
          <w:szCs w:val="28"/>
        </w:rPr>
      </w:pPr>
    </w:p>
    <w:p w:rsidR="00976873" w:rsidRPr="00335580" w:rsidRDefault="00976873">
      <w:pPr>
        <w:rPr>
          <w:sz w:val="28"/>
          <w:szCs w:val="28"/>
        </w:rPr>
      </w:pPr>
    </w:p>
    <w:sectPr w:rsidR="00976873" w:rsidRPr="00335580" w:rsidSect="00414883">
      <w:pgSz w:w="11906" w:h="16838"/>
      <w:pgMar w:top="567" w:right="566"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4474"/>
    <w:multiLevelType w:val="hybridMultilevel"/>
    <w:tmpl w:val="A964E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BD3"/>
    <w:rsid w:val="001629E2"/>
    <w:rsid w:val="001B3304"/>
    <w:rsid w:val="00274BD3"/>
    <w:rsid w:val="002F0F98"/>
    <w:rsid w:val="003327F8"/>
    <w:rsid w:val="00335580"/>
    <w:rsid w:val="00414883"/>
    <w:rsid w:val="004612C9"/>
    <w:rsid w:val="00466D3F"/>
    <w:rsid w:val="00512C33"/>
    <w:rsid w:val="00524225"/>
    <w:rsid w:val="006C2117"/>
    <w:rsid w:val="00720401"/>
    <w:rsid w:val="00812661"/>
    <w:rsid w:val="00976873"/>
    <w:rsid w:val="00987257"/>
    <w:rsid w:val="00C076D2"/>
    <w:rsid w:val="00C723E1"/>
    <w:rsid w:val="00C92168"/>
    <w:rsid w:val="00C94A59"/>
    <w:rsid w:val="00D40AFE"/>
    <w:rsid w:val="00D8378C"/>
    <w:rsid w:val="00F93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66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12661"/>
    <w:pPr>
      <w:keepNext/>
      <w:ind w:firstLine="851"/>
      <w:jc w:val="right"/>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2661"/>
    <w:rPr>
      <w:rFonts w:ascii="Times New Roman" w:eastAsia="Times New Roman" w:hAnsi="Times New Roman" w:cs="Times New Roman"/>
      <w:b/>
      <w:sz w:val="32"/>
      <w:szCs w:val="20"/>
      <w:lang w:val="uk-UA" w:eastAsia="ru-RU"/>
    </w:rPr>
  </w:style>
  <w:style w:type="paragraph" w:styleId="2">
    <w:name w:val="Body Text 2"/>
    <w:basedOn w:val="a"/>
    <w:link w:val="20"/>
    <w:rsid w:val="00812661"/>
    <w:pPr>
      <w:spacing w:after="120" w:line="480" w:lineRule="auto"/>
    </w:pPr>
  </w:style>
  <w:style w:type="character" w:customStyle="1" w:styleId="20">
    <w:name w:val="Основной текст 2 Знак"/>
    <w:basedOn w:val="a0"/>
    <w:link w:val="2"/>
    <w:rsid w:val="00812661"/>
    <w:rPr>
      <w:rFonts w:ascii="Times New Roman" w:eastAsia="Times New Roman" w:hAnsi="Times New Roman" w:cs="Times New Roman"/>
      <w:sz w:val="20"/>
      <w:szCs w:val="20"/>
      <w:lang w:val="uk-UA" w:eastAsia="ru-RU"/>
    </w:rPr>
  </w:style>
  <w:style w:type="paragraph" w:styleId="3">
    <w:name w:val="Body Text 3"/>
    <w:basedOn w:val="a"/>
    <w:link w:val="30"/>
    <w:rsid w:val="00812661"/>
    <w:pPr>
      <w:spacing w:after="120"/>
    </w:pPr>
    <w:rPr>
      <w:sz w:val="16"/>
      <w:szCs w:val="16"/>
    </w:rPr>
  </w:style>
  <w:style w:type="character" w:customStyle="1" w:styleId="30">
    <w:name w:val="Основной текст 3 Знак"/>
    <w:basedOn w:val="a0"/>
    <w:link w:val="3"/>
    <w:rsid w:val="00812661"/>
    <w:rPr>
      <w:rFonts w:ascii="Times New Roman" w:eastAsia="Times New Roman" w:hAnsi="Times New Roman" w:cs="Times New Roman"/>
      <w:sz w:val="16"/>
      <w:szCs w:val="16"/>
      <w:lang w:val="uk-UA" w:eastAsia="ru-RU"/>
    </w:rPr>
  </w:style>
  <w:style w:type="paragraph" w:styleId="a3">
    <w:name w:val="List Paragraph"/>
    <w:basedOn w:val="a"/>
    <w:uiPriority w:val="34"/>
    <w:qFormat/>
    <w:rsid w:val="00812661"/>
    <w:pPr>
      <w:ind w:left="720"/>
      <w:contextualSpacing/>
    </w:pPr>
  </w:style>
  <w:style w:type="character" w:styleId="a4">
    <w:name w:val="Hyperlink"/>
    <w:basedOn w:val="a0"/>
    <w:rsid w:val="00812661"/>
    <w:rPr>
      <w:color w:val="0000FF"/>
      <w:u w:val="single"/>
    </w:rPr>
  </w:style>
  <w:style w:type="paragraph" w:styleId="a5">
    <w:name w:val="Balloon Text"/>
    <w:basedOn w:val="a"/>
    <w:link w:val="a6"/>
    <w:uiPriority w:val="99"/>
    <w:semiHidden/>
    <w:unhideWhenUsed/>
    <w:rsid w:val="004612C9"/>
    <w:rPr>
      <w:rFonts w:ascii="Tahoma" w:hAnsi="Tahoma" w:cs="Tahoma"/>
      <w:sz w:val="16"/>
      <w:szCs w:val="16"/>
    </w:rPr>
  </w:style>
  <w:style w:type="character" w:customStyle="1" w:styleId="a6">
    <w:name w:val="Текст выноски Знак"/>
    <w:basedOn w:val="a0"/>
    <w:link w:val="a5"/>
    <w:uiPriority w:val="99"/>
    <w:semiHidden/>
    <w:rsid w:val="004612C9"/>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66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12661"/>
    <w:pPr>
      <w:keepNext/>
      <w:ind w:firstLine="851"/>
      <w:jc w:val="right"/>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2661"/>
    <w:rPr>
      <w:rFonts w:ascii="Times New Roman" w:eastAsia="Times New Roman" w:hAnsi="Times New Roman" w:cs="Times New Roman"/>
      <w:b/>
      <w:sz w:val="32"/>
      <w:szCs w:val="20"/>
      <w:lang w:val="uk-UA" w:eastAsia="ru-RU"/>
    </w:rPr>
  </w:style>
  <w:style w:type="paragraph" w:styleId="2">
    <w:name w:val="Body Text 2"/>
    <w:basedOn w:val="a"/>
    <w:link w:val="20"/>
    <w:rsid w:val="00812661"/>
    <w:pPr>
      <w:spacing w:after="120" w:line="480" w:lineRule="auto"/>
    </w:pPr>
  </w:style>
  <w:style w:type="character" w:customStyle="1" w:styleId="20">
    <w:name w:val="Основной текст 2 Знак"/>
    <w:basedOn w:val="a0"/>
    <w:link w:val="2"/>
    <w:rsid w:val="00812661"/>
    <w:rPr>
      <w:rFonts w:ascii="Times New Roman" w:eastAsia="Times New Roman" w:hAnsi="Times New Roman" w:cs="Times New Roman"/>
      <w:sz w:val="20"/>
      <w:szCs w:val="20"/>
      <w:lang w:val="uk-UA" w:eastAsia="ru-RU"/>
    </w:rPr>
  </w:style>
  <w:style w:type="paragraph" w:styleId="3">
    <w:name w:val="Body Text 3"/>
    <w:basedOn w:val="a"/>
    <w:link w:val="30"/>
    <w:rsid w:val="00812661"/>
    <w:pPr>
      <w:spacing w:after="120"/>
    </w:pPr>
    <w:rPr>
      <w:sz w:val="16"/>
      <w:szCs w:val="16"/>
    </w:rPr>
  </w:style>
  <w:style w:type="character" w:customStyle="1" w:styleId="30">
    <w:name w:val="Основной текст 3 Знак"/>
    <w:basedOn w:val="a0"/>
    <w:link w:val="3"/>
    <w:rsid w:val="00812661"/>
    <w:rPr>
      <w:rFonts w:ascii="Times New Roman" w:eastAsia="Times New Roman" w:hAnsi="Times New Roman" w:cs="Times New Roman"/>
      <w:sz w:val="16"/>
      <w:szCs w:val="16"/>
      <w:lang w:val="uk-UA" w:eastAsia="ru-RU"/>
    </w:rPr>
  </w:style>
  <w:style w:type="paragraph" w:styleId="a3">
    <w:name w:val="List Paragraph"/>
    <w:basedOn w:val="a"/>
    <w:uiPriority w:val="34"/>
    <w:qFormat/>
    <w:rsid w:val="00812661"/>
    <w:pPr>
      <w:ind w:left="720"/>
      <w:contextualSpacing/>
    </w:pPr>
  </w:style>
  <w:style w:type="character" w:styleId="a4">
    <w:name w:val="Hyperlink"/>
    <w:basedOn w:val="a0"/>
    <w:rsid w:val="00812661"/>
    <w:rPr>
      <w:color w:val="0000FF"/>
      <w:u w:val="single"/>
    </w:rPr>
  </w:style>
  <w:style w:type="paragraph" w:styleId="a5">
    <w:name w:val="Balloon Text"/>
    <w:basedOn w:val="a"/>
    <w:link w:val="a6"/>
    <w:uiPriority w:val="99"/>
    <w:semiHidden/>
    <w:unhideWhenUsed/>
    <w:rsid w:val="004612C9"/>
    <w:rPr>
      <w:rFonts w:ascii="Tahoma" w:hAnsi="Tahoma" w:cs="Tahoma"/>
      <w:sz w:val="16"/>
      <w:szCs w:val="16"/>
    </w:rPr>
  </w:style>
  <w:style w:type="character" w:customStyle="1" w:styleId="a6">
    <w:name w:val="Текст выноски Знак"/>
    <w:basedOn w:val="a0"/>
    <w:link w:val="a5"/>
    <w:uiPriority w:val="99"/>
    <w:semiHidden/>
    <w:rsid w:val="004612C9"/>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44-14/pri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pr-ek@ukr.net" TargetMode="External"/><Relationship Id="rId5" Type="http://schemas.openxmlformats.org/officeDocument/2006/relationships/settings" Target="settings.xml"/><Relationship Id="rId10" Type="http://schemas.openxmlformats.org/officeDocument/2006/relationships/hyperlink" Target="https://zakon.rada.gov.ua/laws/show/2344-14" TargetMode="External"/><Relationship Id="rId4" Type="http://schemas.microsoft.com/office/2007/relationships/stylesWithEffects" Target="stylesWithEffects.xml"/><Relationship Id="rId9" Type="http://schemas.openxmlformats.org/officeDocument/2006/relationships/hyperlink" Target="https://zakon.rada.gov.ua/laws/show/8073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24E95-AD6B-4C02-BB1A-25652F197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5</Pages>
  <Words>1859</Words>
  <Characters>10597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cp:lastPrinted>2021-06-14T13:45:00Z</cp:lastPrinted>
  <dcterms:created xsi:type="dcterms:W3CDTF">2021-06-14T06:00:00Z</dcterms:created>
  <dcterms:modified xsi:type="dcterms:W3CDTF">2021-06-15T10:40:00Z</dcterms:modified>
</cp:coreProperties>
</file>