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6C49B7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12.09.2018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F30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422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165-ОД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D2711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E14C3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перевезення призовників </w:t>
      </w:r>
      <w:r w:rsidR="00E14C30" w:rsidRPr="00E14C3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14C30" w:rsidRPr="00915C4B" w:rsidRDefault="00E14C30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В. від 10.09.2018  № 2494/2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від 12.04.2018 № 318 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13</w:t>
      </w:r>
      <w:r w:rsidR="00E14C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вересня 2018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обласної призовної дільниці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проходження контрольної медичної комісії</w:t>
      </w:r>
      <w:r w:rsidR="00AB07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bookmarkStart w:id="0" w:name="_GoBack"/>
      <w:bookmarkEnd w:id="0"/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302472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4E3CC5" w:rsidRPr="004E3CC5">
        <w:rPr>
          <w:rFonts w:ascii="Times New Roman" w:eastAsia="Times New Roman" w:hAnsi="Times New Roman"/>
          <w:sz w:val="28"/>
          <w:szCs w:val="28"/>
          <w:lang w:val="uk-UA" w:eastAsia="ru-RU"/>
        </w:rPr>
        <w:t>000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302472">
        <w:rPr>
          <w:rFonts w:ascii="Times New Roman" w:eastAsia="Times New Roman" w:hAnsi="Times New Roman"/>
          <w:sz w:val="28"/>
          <w:szCs w:val="28"/>
          <w:lang w:val="uk-UA" w:eastAsia="ru-RU"/>
        </w:rPr>
        <w:t>три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</w:t>
      </w:r>
      <w:r w:rsidR="00E64A67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>до обласної призовної дільниці для проходження контрольної медичної комісії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B48D9" w:rsidRDefault="00B62ED1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начальнику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її виконавчого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комітету </w:t>
      </w:r>
      <w:proofErr w:type="spellStart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Щитченко</w:t>
      </w:r>
      <w:proofErr w:type="spellEnd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Г.Г.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2197C" w:rsidRPr="00F2197C" w:rsidRDefault="00F2197C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 за виконанням цього розпорядження покласти </w:t>
      </w:r>
      <w:r w:rsidRPr="00F2197C">
        <w:rPr>
          <w:rFonts w:ascii="Times New Roman" w:eastAsia="Times New Roman" w:hAnsi="Times New Roman"/>
          <w:sz w:val="28"/>
          <w:szCs w:val="28"/>
          <w:lang w:val="uk-UA" w:eastAsia="ru-RU"/>
        </w:rPr>
        <w:t>на заступника міського голови з питань діяльності виконавчих органів міської ради Васильєву М.І.</w:t>
      </w:r>
    </w:p>
    <w:p w:rsidR="00DB48D9" w:rsidRP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915C4B" w:rsidRDefault="003D2711" w:rsidP="00B62ED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711" w:rsidRPr="00C64A4D" w:rsidRDefault="00B62ED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О.ДЕМІШЕВА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D2B49"/>
    <w:rsid w:val="000E2AEE"/>
    <w:rsid w:val="0010437F"/>
    <w:rsid w:val="00124E30"/>
    <w:rsid w:val="0013020F"/>
    <w:rsid w:val="00183021"/>
    <w:rsid w:val="00183823"/>
    <w:rsid w:val="001B1184"/>
    <w:rsid w:val="001C6557"/>
    <w:rsid w:val="001E64A2"/>
    <w:rsid w:val="001F5571"/>
    <w:rsid w:val="00216813"/>
    <w:rsid w:val="00260AF6"/>
    <w:rsid w:val="00297941"/>
    <w:rsid w:val="00302472"/>
    <w:rsid w:val="00355B81"/>
    <w:rsid w:val="00365199"/>
    <w:rsid w:val="0037242E"/>
    <w:rsid w:val="003862B8"/>
    <w:rsid w:val="003D0B9F"/>
    <w:rsid w:val="003D2711"/>
    <w:rsid w:val="004E3CC5"/>
    <w:rsid w:val="005641CA"/>
    <w:rsid w:val="00565DD6"/>
    <w:rsid w:val="005C4164"/>
    <w:rsid w:val="00652B6B"/>
    <w:rsid w:val="00680D7E"/>
    <w:rsid w:val="006831C5"/>
    <w:rsid w:val="006A2CAB"/>
    <w:rsid w:val="006A2FDE"/>
    <w:rsid w:val="006B5429"/>
    <w:rsid w:val="006C49B7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963721"/>
    <w:rsid w:val="009D52BD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14C30"/>
    <w:rsid w:val="00E43D94"/>
    <w:rsid w:val="00E518BD"/>
    <w:rsid w:val="00E64A67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89</cp:revision>
  <cp:lastPrinted>2017-08-17T13:20:00Z</cp:lastPrinted>
  <dcterms:created xsi:type="dcterms:W3CDTF">2017-04-03T07:43:00Z</dcterms:created>
  <dcterms:modified xsi:type="dcterms:W3CDTF">2018-09-19T07:54:00Z</dcterms:modified>
</cp:coreProperties>
</file>